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FF3A8" w14:textId="519BEA8C"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#131</w:t>
      </w:r>
      <w:r w:rsidRPr="00733BC0">
        <w:rPr>
          <w:rFonts w:eastAsiaTheme="minorEastAsia" w:cs="Arial"/>
          <w:kern w:val="2"/>
          <w:sz w:val="22"/>
          <w:szCs w:val="22"/>
          <w:lang w:val="en-US" w:eastAsia="en-US"/>
        </w:rPr>
        <w:tab/>
      </w:r>
      <w:r w:rsidR="00236F71" w:rsidRPr="00236F71">
        <w:rPr>
          <w:rFonts w:eastAsiaTheme="minorEastAsia" w:cs="Arial"/>
          <w:kern w:val="2"/>
          <w:sz w:val="22"/>
          <w:szCs w:val="22"/>
          <w:lang w:val="en-US" w:eastAsia="en-US"/>
        </w:rPr>
        <w:t>R2-2505188</w:t>
      </w:r>
    </w:p>
    <w:p w14:paraId="6E7351C4" w14:textId="41DE9599" w:rsidR="00DD387A" w:rsidRPr="00733BC0" w:rsidRDefault="00DD387A" w:rsidP="00DD387A">
      <w:pPr>
        <w:pStyle w:val="3GPPHeader"/>
        <w:rPr>
          <w:sz w:val="22"/>
          <w:szCs w:val="22"/>
          <w:lang w:val="en-US"/>
        </w:rPr>
      </w:pPr>
      <w:r w:rsidRPr="00733BC0">
        <w:rPr>
          <w:rFonts w:eastAsiaTheme="minorEastAsia" w:cs="Arial"/>
          <w:kern w:val="2"/>
          <w:sz w:val="22"/>
          <w:szCs w:val="22"/>
          <w:lang w:val="en-US" w:eastAsia="en-US"/>
        </w:rPr>
        <w:t>Bangalore, India Aug 25</w:t>
      </w:r>
      <w:r w:rsidRPr="00F63F7F">
        <w:rPr>
          <w:rFonts w:eastAsiaTheme="minorEastAsia" w:cs="Arial"/>
          <w:kern w:val="2"/>
          <w:sz w:val="22"/>
          <w:szCs w:val="22"/>
          <w:vertAlign w:val="superscript"/>
          <w:lang w:val="en-US" w:eastAsia="en-US"/>
        </w:rPr>
        <w:t>th</w:t>
      </w:r>
      <w:r w:rsidR="00F63F7F">
        <w:rPr>
          <w:rFonts w:eastAsiaTheme="minorEastAsia" w:cs="Arial" w:hint="eastAsia"/>
          <w:kern w:val="2"/>
          <w:sz w:val="22"/>
          <w:szCs w:val="22"/>
          <w:lang w:val="en-US"/>
        </w:rPr>
        <w:t xml:space="preserve"> </w:t>
      </w:r>
      <w:r w:rsidRPr="00733BC0">
        <w:rPr>
          <w:rFonts w:eastAsiaTheme="minorEastAsia" w:cs="Arial"/>
          <w:kern w:val="2"/>
          <w:sz w:val="22"/>
          <w:szCs w:val="22"/>
          <w:lang w:val="en-US" w:eastAsia="en-US"/>
        </w:rPr>
        <w:t>– 29</w:t>
      </w:r>
      <w:r w:rsidRPr="00F63F7F">
        <w:rPr>
          <w:rFonts w:eastAsiaTheme="minorEastAsia" w:cs="Arial"/>
          <w:kern w:val="2"/>
          <w:sz w:val="22"/>
          <w:szCs w:val="22"/>
          <w:vertAlign w:val="superscript"/>
          <w:lang w:val="en-US" w:eastAsia="en-US"/>
        </w:rPr>
        <w:t>th</w:t>
      </w:r>
      <w:r w:rsidRPr="00733BC0">
        <w:rPr>
          <w:rFonts w:eastAsiaTheme="minorEastAsia" w:cs="Arial"/>
          <w:kern w:val="2"/>
          <w:sz w:val="22"/>
          <w:szCs w:val="22"/>
          <w:lang w:val="en-US" w:eastAsia="en-US"/>
        </w:rPr>
        <w:t>, 2025</w:t>
      </w:r>
    </w:p>
    <w:p w14:paraId="2DAA2D07" w14:textId="77777777" w:rsidR="004475D1" w:rsidRPr="00DD387A" w:rsidRDefault="004475D1" w:rsidP="008D17D0">
      <w:pPr>
        <w:pStyle w:val="3GPPHeader"/>
        <w:rPr>
          <w:sz w:val="22"/>
          <w:szCs w:val="22"/>
          <w:lang w:val="en-US"/>
        </w:rPr>
      </w:pPr>
    </w:p>
    <w:p w14:paraId="68D9F5D3" w14:textId="54FA4A3D"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E408DA">
        <w:rPr>
          <w:sz w:val="22"/>
          <w:szCs w:val="22"/>
        </w:rPr>
        <w:t>2.3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1199A2F7"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913C94">
        <w:rPr>
          <w:sz w:val="22"/>
          <w:szCs w:val="22"/>
        </w:rPr>
        <w:t>data collection</w:t>
      </w:r>
      <w:r w:rsidR="0023485B">
        <w:rPr>
          <w:sz w:val="22"/>
          <w:szCs w:val="22"/>
        </w:rPr>
        <w:t xml:space="preserve"> </w:t>
      </w:r>
      <w:r w:rsidR="008A4798">
        <w:rPr>
          <w:sz w:val="22"/>
          <w:szCs w:val="22"/>
        </w:rPr>
        <w:t>for UE sided model</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9AF688A" w14:textId="762E1218" w:rsidR="00CC026D" w:rsidRDefault="00BA1557" w:rsidP="0055431B">
      <w:pPr>
        <w:spacing w:beforeLines="50" w:before="120"/>
      </w:pPr>
      <w:r>
        <w:t xml:space="preserve">In RAN2#129bis, we agreed that for data collection to take </w:t>
      </w:r>
      <w:r w:rsidR="0056261B">
        <w:t>NR_AIML_</w:t>
      </w:r>
      <w:r w:rsidR="0056261B">
        <w:rPr>
          <w:rFonts w:hint="eastAsia"/>
        </w:rPr>
        <w:t>air</w:t>
      </w:r>
      <w:r>
        <w:t xml:space="preserve"> related procedures as baseline for further discussion</w:t>
      </w:r>
      <w:r w:rsidR="005A14A1">
        <w:rPr>
          <w:rFonts w:hint="eastAsia"/>
        </w:rPr>
        <w:t>.</w:t>
      </w:r>
    </w:p>
    <w:p w14:paraId="70F2C279" w14:textId="7A58127F" w:rsidR="005A14A1" w:rsidRDefault="005A14A1" w:rsidP="0055431B">
      <w:pPr>
        <w:spacing w:beforeLines="50" w:before="120"/>
      </w:pPr>
      <w:r>
        <w:rPr>
          <w:rFonts w:hint="eastAsia"/>
        </w:rPr>
        <w:t>I</w:t>
      </w:r>
      <w:r>
        <w:t xml:space="preserve">n RAN2#130, </w:t>
      </w:r>
      <w:r>
        <w:rPr>
          <w:rFonts w:hint="eastAsia"/>
        </w:rPr>
        <w:t>RAN2 made limited progress and draw following conclusion:</w:t>
      </w:r>
    </w:p>
    <w:p w14:paraId="572CACBC" w14:textId="48DB2900" w:rsidR="000D666B" w:rsidRPr="008B3486" w:rsidRDefault="000766F7" w:rsidP="00A61F0E">
      <w:pPr>
        <w:pStyle w:val="Doc-text2"/>
        <w:pBdr>
          <w:top w:val="single" w:sz="4" w:space="1" w:color="auto"/>
          <w:left w:val="single" w:sz="4" w:space="4" w:color="auto"/>
          <w:bottom w:val="single" w:sz="4" w:space="1" w:color="auto"/>
          <w:right w:val="single" w:sz="4" w:space="4" w:color="auto"/>
        </w:pBdr>
        <w:tabs>
          <w:tab w:val="clear" w:pos="1622"/>
        </w:tabs>
        <w:ind w:left="993" w:firstLine="0"/>
        <w:rPr>
          <w:rFonts w:eastAsiaTheme="minorEastAsia" w:cs="Arial"/>
          <w:sz w:val="20"/>
          <w:szCs w:val="22"/>
          <w:lang w:eastAsia="zh-CN"/>
        </w:rPr>
      </w:pPr>
      <w:r w:rsidRPr="00D52728">
        <w:rPr>
          <w:rFonts w:cs="Arial"/>
          <w:sz w:val="20"/>
          <w:szCs w:val="22"/>
          <w:lang w:eastAsia="zh-CN"/>
        </w:rPr>
        <w:t>5  Study UE side data collection configuration, taking AI ML PHY relevant procedure as baseline.</w:t>
      </w:r>
      <w:r w:rsidR="009B1FF8">
        <w:rPr>
          <w:rFonts w:eastAsiaTheme="minorEastAsia" w:cs="Arial" w:hint="eastAsia"/>
          <w:sz w:val="20"/>
          <w:szCs w:val="22"/>
          <w:lang w:eastAsia="zh-CN"/>
        </w:rPr>
        <w:t xml:space="preserve"> </w:t>
      </w:r>
      <w:r w:rsidRPr="00D52728">
        <w:rPr>
          <w:rFonts w:cs="Arial"/>
          <w:sz w:val="20"/>
          <w:szCs w:val="22"/>
          <w:lang w:eastAsia="zh-CN"/>
        </w:rPr>
        <w:t xml:space="preserve">Postpone UE side data collection transfer discussion until further progress is made in AI ML PHY in R20. </w:t>
      </w:r>
    </w:p>
    <w:p w14:paraId="1BC48F1E" w14:textId="0137DD2D" w:rsidR="000766F7" w:rsidRPr="000766F7" w:rsidRDefault="00BA1557" w:rsidP="0055431B">
      <w:pPr>
        <w:spacing w:beforeLines="50" w:before="120"/>
      </w:pPr>
      <w:r>
        <w:rPr>
          <w:rFonts w:hint="eastAsia"/>
        </w:rPr>
        <w:t>I</w:t>
      </w:r>
      <w:r>
        <w:t xml:space="preserve">n this contribution, we would like to look at the different specification impact of </w:t>
      </w:r>
      <w:r w:rsidR="003C385A">
        <w:t xml:space="preserve">RRM measurement prediction </w:t>
      </w:r>
      <w:r>
        <w:t xml:space="preserve">and </w:t>
      </w:r>
      <w:r w:rsidR="003C385A">
        <w:t>measurement event prediction</w:t>
      </w:r>
      <w:r>
        <w:t xml:space="preserve"> on data collection for AI mobility.</w:t>
      </w:r>
    </w:p>
    <w:p w14:paraId="7B1FFB61" w14:textId="714DAADD" w:rsidR="00C52C6D" w:rsidRDefault="00A66502" w:rsidP="00351194">
      <w:pPr>
        <w:pStyle w:val="1"/>
      </w:pPr>
      <w:r>
        <w:t>Discussion</w:t>
      </w:r>
      <w:r w:rsidR="00362A79">
        <w:rPr>
          <w:rFonts w:hint="eastAsia"/>
        </w:rPr>
        <w:t xml:space="preserve"> </w:t>
      </w:r>
    </w:p>
    <w:p w14:paraId="0C199BD8" w14:textId="616442EC" w:rsidR="003C385A" w:rsidRDefault="000322AF" w:rsidP="00A12E4B">
      <w:pPr>
        <w:pStyle w:val="2"/>
        <w:tabs>
          <w:tab w:val="clear" w:pos="2419"/>
        </w:tabs>
        <w:ind w:left="576"/>
      </w:pPr>
      <w:r>
        <w:rPr>
          <w:rFonts w:hint="eastAsia"/>
        </w:rPr>
        <w:t>RRM measurement prediction</w:t>
      </w:r>
    </w:p>
    <w:p w14:paraId="2A59D7CB" w14:textId="06B8957B" w:rsidR="000322AF" w:rsidRPr="000322AF" w:rsidRDefault="000322AF" w:rsidP="000322AF">
      <w:pPr>
        <w:pStyle w:val="3"/>
      </w:pPr>
      <w:r>
        <w:rPr>
          <w:rFonts w:hint="eastAsia"/>
        </w:rPr>
        <w:t>Data collection procedure</w:t>
      </w:r>
    </w:p>
    <w:p w14:paraId="567C4BB4" w14:textId="5888BBF3" w:rsidR="003319AE" w:rsidRPr="003319AE" w:rsidRDefault="003319AE" w:rsidP="003319AE">
      <w:r w:rsidRPr="003319AE">
        <w:t xml:space="preserve">For </w:t>
      </w:r>
      <w:r>
        <w:t xml:space="preserve">data collection of </w:t>
      </w:r>
      <w:r w:rsidRPr="003319AE">
        <w:t xml:space="preserve">UE-side model, RAN2#129 </w:t>
      </w:r>
      <w:r w:rsidR="00851353">
        <w:t>to</w:t>
      </w:r>
      <w:r>
        <w:t xml:space="preserve"> RAN2#1</w:t>
      </w:r>
      <w:r w:rsidR="00851353">
        <w:t>30</w:t>
      </w:r>
      <w:r>
        <w:t xml:space="preserve"> on AI PHY reach some </w:t>
      </w:r>
      <w:r w:rsidRPr="003319AE">
        <w:t>agree</w:t>
      </w:r>
      <w:r>
        <w:t>ments</w:t>
      </w:r>
      <w:r w:rsidR="000356DB">
        <w:t>:</w:t>
      </w:r>
    </w:p>
    <w:tbl>
      <w:tblPr>
        <w:tblStyle w:val="af"/>
        <w:tblW w:w="0" w:type="auto"/>
        <w:tblInd w:w="421" w:type="dxa"/>
        <w:tblLook w:val="04A0" w:firstRow="1" w:lastRow="0" w:firstColumn="1" w:lastColumn="0" w:noHBand="0" w:noVBand="1"/>
      </w:tblPr>
      <w:tblGrid>
        <w:gridCol w:w="8572"/>
      </w:tblGrid>
      <w:tr w:rsidR="00B77B00" w14:paraId="4B7C1008" w14:textId="77777777" w:rsidTr="00824FD4">
        <w:tc>
          <w:tcPr>
            <w:tcW w:w="8572" w:type="dxa"/>
          </w:tcPr>
          <w:p w14:paraId="04FBA196" w14:textId="77777777" w:rsidR="00B77B00" w:rsidRDefault="00B77B00" w:rsidP="009E52D9">
            <w:pPr>
              <w:pStyle w:val="Agreement"/>
              <w:numPr>
                <w:ilvl w:val="0"/>
                <w:numId w:val="0"/>
              </w:numPr>
              <w:tabs>
                <w:tab w:val="clear" w:pos="1619"/>
              </w:tabs>
              <w:rPr>
                <w:rFonts w:cs="Arial"/>
                <w:szCs w:val="21"/>
              </w:rPr>
            </w:pPr>
            <w:r>
              <w:rPr>
                <w:rFonts w:cs="Arial"/>
                <w:szCs w:val="21"/>
                <w:lang w:val="en-US" w:eastAsia="zh-CN"/>
              </w:rPr>
              <w:t xml:space="preserve">RAN2#129 </w:t>
            </w:r>
            <w:r>
              <w:rPr>
                <w:rFonts w:cs="Arial"/>
                <w:szCs w:val="21"/>
              </w:rPr>
              <w:t>Agreements</w:t>
            </w:r>
          </w:p>
          <w:p w14:paraId="4472B622" w14:textId="77777777" w:rsidR="00B77B00" w:rsidRDefault="00B77B00" w:rsidP="009E52D9">
            <w:pPr>
              <w:pStyle w:val="Agreement"/>
              <w:numPr>
                <w:ilvl w:val="0"/>
                <w:numId w:val="0"/>
              </w:numPr>
              <w:tabs>
                <w:tab w:val="clear" w:pos="1619"/>
              </w:tabs>
              <w:ind w:left="360" w:hanging="360"/>
              <w:rPr>
                <w:rFonts w:cs="Arial"/>
                <w:szCs w:val="21"/>
              </w:rPr>
            </w:pPr>
            <w:r>
              <w:rPr>
                <w:rFonts w:cs="Arial"/>
                <w:szCs w:val="21"/>
              </w:rPr>
              <w:t xml:space="preserve">Extend the following agreements on data collection configuration in AI/ML based beam management to general UE-side data collection configuration: </w:t>
            </w:r>
          </w:p>
          <w:p w14:paraId="7FC20A7E" w14:textId="77777777" w:rsidR="00B77B00" w:rsidRDefault="00B77B00" w:rsidP="00B77B00">
            <w:pPr>
              <w:pStyle w:val="Agreement"/>
              <w:widowControl w:val="0"/>
              <w:numPr>
                <w:ilvl w:val="0"/>
                <w:numId w:val="22"/>
              </w:numPr>
              <w:tabs>
                <w:tab w:val="clear" w:pos="1619"/>
                <w:tab w:val="left" w:pos="1352"/>
              </w:tabs>
              <w:ind w:left="720"/>
              <w:jc w:val="both"/>
              <w:rPr>
                <w:rFonts w:cs="Arial"/>
                <w:b w:val="0"/>
                <w:bCs/>
                <w:szCs w:val="21"/>
              </w:rPr>
            </w:pPr>
            <w:r>
              <w:rPr>
                <w:rFonts w:cs="Arial"/>
                <w:b w:val="0"/>
                <w:bCs/>
                <w:szCs w:val="21"/>
              </w:rPr>
              <w:t>Data collection related configuration(s) and associated ID(s)(if needed) can be included in training data collection configuration.</w:t>
            </w:r>
          </w:p>
          <w:p w14:paraId="5219834D" w14:textId="77777777" w:rsidR="00B77B00" w:rsidRDefault="00B77B00" w:rsidP="00B77B00">
            <w:pPr>
              <w:pStyle w:val="Agreement"/>
              <w:widowControl w:val="0"/>
              <w:numPr>
                <w:ilvl w:val="0"/>
                <w:numId w:val="22"/>
              </w:numPr>
              <w:tabs>
                <w:tab w:val="clear" w:pos="1619"/>
                <w:tab w:val="left" w:pos="1352"/>
              </w:tabs>
              <w:ind w:left="720"/>
              <w:jc w:val="both"/>
              <w:rPr>
                <w:rFonts w:cs="Arial"/>
                <w:b w:val="0"/>
                <w:bCs/>
                <w:szCs w:val="21"/>
              </w:rPr>
            </w:pPr>
            <w:bookmarkStart w:id="0" w:name="_Hlk204960839"/>
            <w:r>
              <w:rPr>
                <w:rFonts w:cs="Arial"/>
                <w:b w:val="0"/>
                <w:bCs/>
                <w:szCs w:val="21"/>
              </w:rPr>
              <w:t>For data collection configuration UE-side model training, the UE can send a request for data collection (e.g. start/stop).  FFS whether a suggested data collection configuration/associated IDs (if specified)/parameters can be provided to the network.</w:t>
            </w:r>
          </w:p>
          <w:p w14:paraId="37CF00CF" w14:textId="77777777" w:rsidR="00B77B00" w:rsidRDefault="00B77B00" w:rsidP="00B77B00">
            <w:pPr>
              <w:pStyle w:val="Agreement"/>
              <w:widowControl w:val="0"/>
              <w:numPr>
                <w:ilvl w:val="0"/>
                <w:numId w:val="22"/>
              </w:numPr>
              <w:tabs>
                <w:tab w:val="clear" w:pos="1619"/>
                <w:tab w:val="left" w:pos="1352"/>
              </w:tabs>
              <w:ind w:left="720"/>
              <w:jc w:val="both"/>
              <w:rPr>
                <w:rFonts w:cs="Arial"/>
                <w:b w:val="0"/>
                <w:bCs/>
                <w:szCs w:val="21"/>
              </w:rPr>
            </w:pPr>
            <w:bookmarkStart w:id="1" w:name="_Hlk204961182"/>
            <w:bookmarkEnd w:id="0"/>
            <w:r>
              <w:rPr>
                <w:rFonts w:cs="Arial"/>
                <w:b w:val="0"/>
                <w:bCs/>
                <w:szCs w:val="21"/>
              </w:rPr>
              <w:t xml:space="preserve">The network can provide or release the data collection configuration (at any point in time), with or without UE request.   </w:t>
            </w:r>
          </w:p>
          <w:bookmarkEnd w:id="1"/>
          <w:p w14:paraId="1B5EC4E4" w14:textId="77777777" w:rsidR="00B77B00" w:rsidRDefault="00B77B00" w:rsidP="00B77B00">
            <w:pPr>
              <w:pStyle w:val="Agreement"/>
              <w:widowControl w:val="0"/>
              <w:numPr>
                <w:ilvl w:val="0"/>
                <w:numId w:val="22"/>
              </w:numPr>
              <w:tabs>
                <w:tab w:val="clear" w:pos="1619"/>
                <w:tab w:val="left" w:pos="1352"/>
              </w:tabs>
              <w:ind w:left="720"/>
              <w:jc w:val="both"/>
              <w:rPr>
                <w:rFonts w:cs="Arial"/>
                <w:b w:val="0"/>
                <w:bCs/>
                <w:szCs w:val="21"/>
              </w:rPr>
            </w:pPr>
            <w:r>
              <w:rPr>
                <w:rFonts w:cs="Arial"/>
                <w:b w:val="0"/>
                <w:bCs/>
                <w:szCs w:val="21"/>
              </w:rPr>
              <w:t>The following methods for network control of the initiation and configuration for data collection:</w:t>
            </w:r>
          </w:p>
          <w:p w14:paraId="1DB42171" w14:textId="77777777" w:rsidR="00B77B00" w:rsidRDefault="00B77B00" w:rsidP="00B77B00">
            <w:pPr>
              <w:pStyle w:val="Doc-text2"/>
              <w:widowControl w:val="0"/>
              <w:numPr>
                <w:ilvl w:val="1"/>
                <w:numId w:val="22"/>
              </w:numPr>
              <w:ind w:left="1440"/>
              <w:rPr>
                <w:rFonts w:cs="Arial"/>
                <w:bCs/>
                <w:sz w:val="20"/>
                <w:szCs w:val="22"/>
              </w:rPr>
            </w:pPr>
            <w:r>
              <w:rPr>
                <w:rFonts w:cs="Arial"/>
                <w:bCs/>
                <w:sz w:val="20"/>
                <w:szCs w:val="22"/>
              </w:rPr>
              <w:t>The network can decide when to start/stop the data collection and send configuration.</w:t>
            </w:r>
          </w:p>
          <w:p w14:paraId="2273B1E3" w14:textId="77777777" w:rsidR="00B77B00" w:rsidRDefault="00B77B00" w:rsidP="00B77B00">
            <w:pPr>
              <w:pStyle w:val="Doc-text2"/>
              <w:widowControl w:val="0"/>
              <w:numPr>
                <w:ilvl w:val="1"/>
                <w:numId w:val="22"/>
              </w:numPr>
              <w:ind w:left="1440"/>
            </w:pPr>
            <w:r>
              <w:rPr>
                <w:rFonts w:cs="Arial"/>
                <w:bCs/>
                <w:sz w:val="20"/>
                <w:szCs w:val="22"/>
              </w:rPr>
              <w:t>The network can configure whether UE is allowed to initiate request for data collection (e.g. start/stop indication).</w:t>
            </w:r>
          </w:p>
        </w:tc>
      </w:tr>
    </w:tbl>
    <w:p w14:paraId="627CE99E" w14:textId="77777777" w:rsidR="00824FD4" w:rsidRPr="00B77B00" w:rsidRDefault="00824FD4" w:rsidP="00B77B00"/>
    <w:p w14:paraId="67754ECD" w14:textId="4D88F558" w:rsidR="00B77B00" w:rsidRDefault="00B77B00" w:rsidP="00824FD4">
      <w:pPr>
        <w:pStyle w:val="Agreement"/>
        <w:numPr>
          <w:ilvl w:val="0"/>
          <w:numId w:val="0"/>
        </w:numPr>
        <w:pBdr>
          <w:top w:val="single" w:sz="4" w:space="1" w:color="auto"/>
          <w:left w:val="single" w:sz="4" w:space="4" w:color="auto"/>
          <w:bottom w:val="single" w:sz="4" w:space="1" w:color="auto"/>
          <w:right w:val="single" w:sz="4" w:space="4" w:color="auto"/>
        </w:pBdr>
        <w:tabs>
          <w:tab w:val="clear" w:pos="1619"/>
        </w:tabs>
        <w:ind w:left="851" w:hanging="360"/>
        <w:rPr>
          <w:rFonts w:cs="Arial"/>
          <w:szCs w:val="21"/>
        </w:rPr>
      </w:pPr>
      <w:r>
        <w:rPr>
          <w:rFonts w:cs="Arial"/>
          <w:szCs w:val="21"/>
          <w:lang w:val="en-US" w:eastAsia="zh-CN"/>
        </w:rPr>
        <w:t>RAN2#129</w:t>
      </w:r>
      <w:r>
        <w:rPr>
          <w:rFonts w:cs="Arial" w:hint="eastAsia"/>
          <w:szCs w:val="21"/>
          <w:lang w:val="en-US" w:eastAsia="zh-CN"/>
        </w:rPr>
        <w:t>bis</w:t>
      </w:r>
      <w:r>
        <w:rPr>
          <w:rFonts w:cs="Arial"/>
          <w:szCs w:val="21"/>
          <w:lang w:val="en-US" w:eastAsia="zh-CN"/>
        </w:rPr>
        <w:t xml:space="preserve"> </w:t>
      </w:r>
      <w:r>
        <w:rPr>
          <w:rFonts w:cs="Arial"/>
          <w:szCs w:val="21"/>
        </w:rPr>
        <w:t>Agreements</w:t>
      </w:r>
      <w:r w:rsidR="003319AE">
        <w:rPr>
          <w:rFonts w:cs="Arial"/>
          <w:szCs w:val="21"/>
        </w:rPr>
        <w:t xml:space="preserve"> on data collection configuration</w:t>
      </w:r>
    </w:p>
    <w:p w14:paraId="1A5CFD85" w14:textId="77777777" w:rsidR="00B77B00" w:rsidRDefault="00B77B00" w:rsidP="00824FD4">
      <w:pPr>
        <w:pStyle w:val="Agreement"/>
        <w:widowControl w:val="0"/>
        <w:pBdr>
          <w:top w:val="single" w:sz="4" w:space="1" w:color="auto"/>
          <w:left w:val="single" w:sz="4" w:space="4" w:color="auto"/>
          <w:bottom w:val="single" w:sz="4" w:space="1" w:color="auto"/>
          <w:right w:val="single" w:sz="4" w:space="4" w:color="auto"/>
        </w:pBdr>
        <w:tabs>
          <w:tab w:val="clear" w:pos="1619"/>
          <w:tab w:val="left" w:pos="1352"/>
        </w:tabs>
        <w:ind w:left="851"/>
        <w:rPr>
          <w:rFonts w:cs="Arial"/>
          <w:b w:val="0"/>
          <w:bCs/>
          <w:szCs w:val="21"/>
        </w:rPr>
      </w:pPr>
      <w:bookmarkStart w:id="2" w:name="_Hlk204961033"/>
      <w:r>
        <w:rPr>
          <w:rFonts w:cs="Arial"/>
          <w:b w:val="0"/>
          <w:bCs/>
          <w:szCs w:val="21"/>
        </w:rPr>
        <w:t xml:space="preserve">The UE can request measurement configuration for data collection of AI/ML based beam management.   The request can contain one or more of the following: </w:t>
      </w:r>
    </w:p>
    <w:p w14:paraId="7C769222" w14:textId="77777777" w:rsidR="00B77B00" w:rsidRDefault="00B77B00" w:rsidP="00824FD4">
      <w:pPr>
        <w:pStyle w:val="Doc-text2"/>
        <w:pBdr>
          <w:top w:val="single" w:sz="4" w:space="1" w:color="auto"/>
          <w:left w:val="single" w:sz="4" w:space="4" w:color="auto"/>
          <w:bottom w:val="single" w:sz="4" w:space="1" w:color="auto"/>
          <w:right w:val="single" w:sz="4" w:space="4" w:color="auto"/>
        </w:pBdr>
        <w:ind w:left="851"/>
        <w:rPr>
          <w:rFonts w:cs="Arial"/>
          <w:bCs/>
          <w:sz w:val="20"/>
          <w:szCs w:val="22"/>
        </w:rPr>
      </w:pPr>
      <w:r>
        <w:rPr>
          <w:rFonts w:cs="Arial"/>
          <w:bCs/>
          <w:sz w:val="20"/>
          <w:szCs w:val="22"/>
        </w:rPr>
        <w:t>•</w:t>
      </w:r>
      <w:r>
        <w:rPr>
          <w:rFonts w:cs="Arial"/>
          <w:bCs/>
          <w:sz w:val="20"/>
          <w:szCs w:val="22"/>
        </w:rPr>
        <w:tab/>
        <w:t>An indication on start/stop of data collection</w:t>
      </w:r>
    </w:p>
    <w:p w14:paraId="6BD112BE" w14:textId="77777777" w:rsidR="00B77B00" w:rsidRDefault="00B77B00" w:rsidP="00824FD4">
      <w:pPr>
        <w:pStyle w:val="Doc-text2"/>
        <w:pBdr>
          <w:top w:val="single" w:sz="4" w:space="1" w:color="auto"/>
          <w:left w:val="single" w:sz="4" w:space="4" w:color="auto"/>
          <w:bottom w:val="single" w:sz="4" w:space="1" w:color="auto"/>
          <w:right w:val="single" w:sz="4" w:space="4" w:color="auto"/>
        </w:pBdr>
        <w:ind w:left="851"/>
        <w:rPr>
          <w:rFonts w:cs="Arial"/>
          <w:bCs/>
          <w:sz w:val="20"/>
          <w:szCs w:val="22"/>
        </w:rPr>
      </w:pPr>
      <w:r>
        <w:rPr>
          <w:rFonts w:cs="Arial"/>
          <w:bCs/>
          <w:sz w:val="20"/>
          <w:szCs w:val="22"/>
        </w:rPr>
        <w:lastRenderedPageBreak/>
        <w:t>•</w:t>
      </w:r>
      <w:r>
        <w:rPr>
          <w:rFonts w:cs="Arial"/>
          <w:bCs/>
          <w:sz w:val="20"/>
          <w:szCs w:val="22"/>
        </w:rPr>
        <w:tab/>
        <w:t>Preferred configuration from a list of candidate configurations provided by NW.  Details of signaling are FFS.  It is up to network what it configures at the end.</w:t>
      </w:r>
    </w:p>
    <w:p w14:paraId="4EC8EE8C" w14:textId="77777777" w:rsidR="00B77B00" w:rsidRDefault="00B77B00" w:rsidP="00824FD4">
      <w:pPr>
        <w:pStyle w:val="Agreement"/>
        <w:widowControl w:val="0"/>
        <w:pBdr>
          <w:top w:val="single" w:sz="4" w:space="1" w:color="auto"/>
          <w:left w:val="single" w:sz="4" w:space="4" w:color="auto"/>
          <w:bottom w:val="single" w:sz="4" w:space="1" w:color="auto"/>
          <w:right w:val="single" w:sz="4" w:space="4" w:color="auto"/>
        </w:pBdr>
        <w:tabs>
          <w:tab w:val="clear" w:pos="1619"/>
          <w:tab w:val="left" w:pos="1352"/>
        </w:tabs>
        <w:ind w:left="851"/>
        <w:rPr>
          <w:rFonts w:cs="Arial"/>
          <w:b w:val="0"/>
          <w:bCs/>
          <w:szCs w:val="21"/>
        </w:rPr>
      </w:pPr>
      <w:bookmarkStart w:id="3" w:name="_Hlk204961152"/>
      <w:bookmarkEnd w:id="2"/>
      <w:r>
        <w:rPr>
          <w:rFonts w:cs="Arial"/>
          <w:b w:val="0"/>
          <w:bCs/>
          <w:szCs w:val="21"/>
        </w:rPr>
        <w:t xml:space="preserve">Introduce UAI message for UE request of data collection measurement configuration. And it is up to UE implementation when to send the request. </w:t>
      </w:r>
      <w:bookmarkEnd w:id="3"/>
      <w:r>
        <w:rPr>
          <w:rFonts w:cs="Arial"/>
          <w:b w:val="0"/>
          <w:bCs/>
          <w:szCs w:val="21"/>
        </w:rPr>
        <w:t xml:space="preserve"> </w:t>
      </w:r>
    </w:p>
    <w:p w14:paraId="480BF912" w14:textId="10F7C48F" w:rsidR="00851353" w:rsidRDefault="00D43386" w:rsidP="00851353">
      <w:r>
        <w:t>a</w:t>
      </w:r>
      <w:r w:rsidR="00851353">
        <w:t>nd</w:t>
      </w:r>
    </w:p>
    <w:tbl>
      <w:tblPr>
        <w:tblStyle w:val="af"/>
        <w:tblW w:w="8589" w:type="dxa"/>
        <w:tblInd w:w="421" w:type="dxa"/>
        <w:tblLook w:val="04A0" w:firstRow="1" w:lastRow="0" w:firstColumn="1" w:lastColumn="0" w:noHBand="0" w:noVBand="1"/>
      </w:tblPr>
      <w:tblGrid>
        <w:gridCol w:w="8589"/>
      </w:tblGrid>
      <w:tr w:rsidR="00851353" w14:paraId="711D5E0E" w14:textId="77777777" w:rsidTr="00824FD4">
        <w:trPr>
          <w:trHeight w:val="709"/>
        </w:trPr>
        <w:tc>
          <w:tcPr>
            <w:tcW w:w="8589" w:type="dxa"/>
          </w:tcPr>
          <w:p w14:paraId="0E5F04AE" w14:textId="4751CB06" w:rsidR="00851353" w:rsidRPr="00D225F1" w:rsidRDefault="007A4CCC" w:rsidP="009E52D9">
            <w:pPr>
              <w:pStyle w:val="Doc-text2"/>
              <w:ind w:left="363"/>
              <w:rPr>
                <w:b/>
                <w:bCs/>
              </w:rPr>
            </w:pPr>
            <w:r w:rsidRPr="007A4CCC">
              <w:rPr>
                <w:rFonts w:cs="Arial"/>
                <w:b/>
                <w:bCs/>
                <w:sz w:val="20"/>
                <w:szCs w:val="21"/>
                <w:lang w:val="en-US" w:eastAsia="zh-CN"/>
              </w:rPr>
              <w:t xml:space="preserve">RAN2#130 </w:t>
            </w:r>
            <w:r w:rsidR="00851353" w:rsidRPr="00D225F1">
              <w:rPr>
                <w:b/>
                <w:bCs/>
              </w:rPr>
              <w:t xml:space="preserve">Agreements </w:t>
            </w:r>
            <w:r w:rsidR="00851353">
              <w:rPr>
                <w:b/>
                <w:bCs/>
              </w:rPr>
              <w:t>on UE data collection request</w:t>
            </w:r>
          </w:p>
          <w:p w14:paraId="530B3C83" w14:textId="17866189" w:rsidR="00851353" w:rsidRPr="0010536D" w:rsidRDefault="00851353" w:rsidP="00851353">
            <w:pPr>
              <w:pStyle w:val="Doc-text2"/>
              <w:ind w:left="420" w:hangingChars="200" w:hanging="420"/>
            </w:pPr>
            <w:r>
              <w:t xml:space="preserve">3  The </w:t>
            </w:r>
            <w:bookmarkStart w:id="4" w:name="_Hlk204962060"/>
            <w:r>
              <w:t>UE doesn’t need to measure the</w:t>
            </w:r>
            <w:r w:rsidRPr="007142E5">
              <w:rPr>
                <w:i/>
                <w:iCs/>
              </w:rPr>
              <w:t xml:space="preserve"> candidate data collection configuration</w:t>
            </w:r>
            <w:r>
              <w:rPr>
                <w:i/>
                <w:iCs/>
              </w:rPr>
              <w:t>(s).</w:t>
            </w:r>
            <w:bookmarkEnd w:id="4"/>
            <w:r>
              <w:rPr>
                <w:i/>
                <w:iCs/>
              </w:rPr>
              <w:t xml:space="preserve">  This will be specified in RAN2 specs.  </w:t>
            </w:r>
          </w:p>
        </w:tc>
      </w:tr>
    </w:tbl>
    <w:p w14:paraId="22B60BCF" w14:textId="3C0F5A7E" w:rsidR="00D52728" w:rsidRDefault="00D52728" w:rsidP="00E93FA6">
      <w:pPr>
        <w:spacing w:beforeLines="100" w:before="240"/>
      </w:pPr>
      <w:r>
        <w:t>W</w:t>
      </w:r>
      <w:r>
        <w:rPr>
          <w:rFonts w:hint="eastAsia"/>
        </w:rPr>
        <w:t xml:space="preserve">e understand that procedure wise it is similar between AI mobility and </w:t>
      </w:r>
      <w:r w:rsidR="0056261B">
        <w:t>NR_AIML_air</w:t>
      </w:r>
      <w:r>
        <w:rPr>
          <w:rFonts w:hint="eastAsia"/>
        </w:rPr>
        <w:t xml:space="preserve"> in terms of data collection since they are more use case agonistic. The spirit of listed agreements </w:t>
      </w:r>
      <w:r w:rsidR="00691C7A">
        <w:rPr>
          <w:rFonts w:hint="eastAsia"/>
        </w:rPr>
        <w:t>is as following</w:t>
      </w:r>
      <w:r>
        <w:rPr>
          <w:rFonts w:hint="eastAsia"/>
        </w:rPr>
        <w:t>:</w:t>
      </w:r>
    </w:p>
    <w:p w14:paraId="55108F91" w14:textId="390B1F0A" w:rsidR="00D52728" w:rsidRDefault="00D52728" w:rsidP="00A12E4B">
      <w:pPr>
        <w:spacing w:beforeLines="100" w:before="240"/>
        <w:ind w:left="142" w:hangingChars="71" w:hanging="142"/>
      </w:pPr>
      <w:r>
        <w:rPr>
          <w:rFonts w:hint="eastAsia"/>
        </w:rPr>
        <w:t xml:space="preserve">1, Network control the whole data collection procedure including when to start and stop, </w:t>
      </w:r>
      <w:r>
        <w:t>what</w:t>
      </w:r>
      <w:r>
        <w:rPr>
          <w:rFonts w:hint="eastAsia"/>
        </w:rPr>
        <w:t xml:space="preserve"> to configure, when to release configuration etc</w:t>
      </w:r>
      <w:r w:rsidR="001D3F75">
        <w:rPr>
          <w:rFonts w:hint="eastAsia"/>
        </w:rPr>
        <w:t>.</w:t>
      </w:r>
      <w:r w:rsidR="00082A39">
        <w:rPr>
          <w:rFonts w:hint="eastAsia"/>
        </w:rPr>
        <w:t xml:space="preserve"> on its own</w:t>
      </w:r>
      <w:r>
        <w:rPr>
          <w:rFonts w:hint="eastAsia"/>
        </w:rPr>
        <w:t>.</w:t>
      </w:r>
    </w:p>
    <w:p w14:paraId="6F3B085B" w14:textId="728A9059" w:rsidR="00B825A8" w:rsidRDefault="00D52728" w:rsidP="00E93FA6">
      <w:pPr>
        <w:spacing w:beforeLines="100" w:before="240"/>
      </w:pPr>
      <w:r>
        <w:rPr>
          <w:rFonts w:hint="eastAsia"/>
        </w:rPr>
        <w:t>2, UE is allowed to request data collection via UAI</w:t>
      </w:r>
      <w:r w:rsidR="000F3D9E">
        <w:rPr>
          <w:rFonts w:hint="eastAsia"/>
        </w:rPr>
        <w:t xml:space="preserve"> message</w:t>
      </w:r>
      <w:r>
        <w:rPr>
          <w:rFonts w:hint="eastAsia"/>
        </w:rPr>
        <w:t>. Network can configure whether UE is allowed to request. And it is up to network</w:t>
      </w:r>
      <w:r>
        <w:t>’</w:t>
      </w:r>
      <w:r>
        <w:rPr>
          <w:rFonts w:hint="eastAsia"/>
        </w:rPr>
        <w:t>s implementation how to treat such request</w:t>
      </w:r>
      <w:r w:rsidR="00B825A8">
        <w:rPr>
          <w:rFonts w:hint="eastAsia"/>
        </w:rPr>
        <w:t>.</w:t>
      </w:r>
    </w:p>
    <w:p w14:paraId="5BB5840C" w14:textId="1C22620B" w:rsidR="00F26F8B" w:rsidRDefault="00F26F8B" w:rsidP="00E93FA6">
      <w:pPr>
        <w:spacing w:beforeLines="100" w:before="240"/>
      </w:pPr>
      <w:r>
        <w:rPr>
          <w:rFonts w:hint="eastAsia"/>
        </w:rPr>
        <w:t>For the listed spirit</w:t>
      </w:r>
      <w:r w:rsidR="00691C7A">
        <w:rPr>
          <w:rFonts w:hint="eastAsia"/>
        </w:rPr>
        <w:t>s</w:t>
      </w:r>
      <w:r>
        <w:rPr>
          <w:rFonts w:hint="eastAsia"/>
        </w:rPr>
        <w:t xml:space="preserve">, they can be adopted for AI mobility. </w:t>
      </w:r>
      <w:r>
        <w:t>S</w:t>
      </w:r>
      <w:r>
        <w:rPr>
          <w:rFonts w:hint="eastAsia"/>
        </w:rPr>
        <w:t>o, we propose:</w:t>
      </w:r>
    </w:p>
    <w:p w14:paraId="18950851" w14:textId="4BECB38E" w:rsidR="00F26F8B" w:rsidRPr="00A12E4B" w:rsidRDefault="00F26F8B" w:rsidP="00E93FA6">
      <w:pPr>
        <w:spacing w:beforeLines="100" w:before="240"/>
        <w:rPr>
          <w:b/>
          <w:bCs/>
        </w:rPr>
      </w:pPr>
      <w:r w:rsidRPr="00A12E4B">
        <w:rPr>
          <w:b/>
          <w:bCs/>
        </w:rPr>
        <w:t>Proposal 1: For data collection of UE sided model, network control the whole data collection procedure including when to start and stop, what to configure, when to release configuration etc</w:t>
      </w:r>
      <w:r w:rsidR="00B825A8">
        <w:rPr>
          <w:rFonts w:hint="eastAsia"/>
          <w:b/>
          <w:bCs/>
        </w:rPr>
        <w:t>.</w:t>
      </w:r>
      <w:r w:rsidRPr="00A12E4B">
        <w:rPr>
          <w:b/>
          <w:bCs/>
        </w:rPr>
        <w:t xml:space="preserve"> on its own</w:t>
      </w:r>
    </w:p>
    <w:p w14:paraId="2EDB3D37" w14:textId="60AAD6E9" w:rsidR="00F26F8B" w:rsidRPr="00A12E4B" w:rsidRDefault="00F26F8B" w:rsidP="00E93FA6">
      <w:pPr>
        <w:spacing w:beforeLines="100" w:before="240"/>
        <w:rPr>
          <w:b/>
          <w:bCs/>
        </w:rPr>
      </w:pPr>
      <w:r w:rsidRPr="00A12E4B">
        <w:rPr>
          <w:b/>
          <w:bCs/>
        </w:rPr>
        <w:t>Proposal 2: UE is allowed to request data collection via UAI. Network can configure whether UE is allowed to request. And it is up to network’s implementation how to treat such request.</w:t>
      </w:r>
    </w:p>
    <w:p w14:paraId="056CA026" w14:textId="43FFC76A" w:rsidR="00B825A8" w:rsidRDefault="00B825A8" w:rsidP="00E93FA6">
      <w:pPr>
        <w:spacing w:beforeLines="100" w:before="240"/>
      </w:pPr>
      <w:r>
        <w:rPr>
          <w:rFonts w:hint="eastAsia"/>
        </w:rPr>
        <w:t xml:space="preserve">In </w:t>
      </w:r>
      <w:r>
        <w:t>addition,</w:t>
      </w:r>
      <w:r>
        <w:rPr>
          <w:rFonts w:hint="eastAsia"/>
        </w:rPr>
        <w:t xml:space="preserve"> RAN2 also agreed that associated ID can be optional configured as inference parameter. So </w:t>
      </w:r>
      <w:r>
        <w:t>naturally</w:t>
      </w:r>
      <w:r>
        <w:rPr>
          <w:rFonts w:hint="eastAsia"/>
        </w:rPr>
        <w:t xml:space="preserve"> associated ID should be also part of the data collection configuration for training.</w:t>
      </w:r>
    </w:p>
    <w:p w14:paraId="6892F122" w14:textId="63244678" w:rsidR="00B825A8" w:rsidRPr="0012665B" w:rsidRDefault="0012665B" w:rsidP="00E93FA6">
      <w:pPr>
        <w:spacing w:beforeLines="100" w:before="240"/>
        <w:rPr>
          <w:b/>
          <w:bCs/>
        </w:rPr>
      </w:pPr>
      <w:r w:rsidRPr="0012665B">
        <w:rPr>
          <w:rFonts w:hint="eastAsia"/>
          <w:b/>
          <w:bCs/>
        </w:rPr>
        <w:t xml:space="preserve">Proposal 3: </w:t>
      </w:r>
      <w:r w:rsidRPr="0012665B">
        <w:rPr>
          <w:rFonts w:cs="Arial"/>
          <w:b/>
          <w:bCs/>
          <w:szCs w:val="21"/>
        </w:rPr>
        <w:t>Data collection related configuration(s) and associated ID(s)</w:t>
      </w:r>
      <w:r w:rsidR="000A6A4A">
        <w:rPr>
          <w:rFonts w:cs="Arial" w:hint="eastAsia"/>
          <w:b/>
          <w:bCs/>
          <w:szCs w:val="21"/>
        </w:rPr>
        <w:t xml:space="preserve"> </w:t>
      </w:r>
      <w:r w:rsidRPr="0012665B">
        <w:rPr>
          <w:rFonts w:cs="Arial"/>
          <w:b/>
          <w:bCs/>
          <w:szCs w:val="21"/>
        </w:rPr>
        <w:t>(if needed) can be included in training data collection configuration</w:t>
      </w:r>
    </w:p>
    <w:p w14:paraId="4582333B" w14:textId="77777777" w:rsidR="00AC6F91" w:rsidRDefault="0049279C" w:rsidP="00E93FA6">
      <w:pPr>
        <w:spacing w:beforeLines="100" w:before="240"/>
      </w:pPr>
      <w:r>
        <w:t>F</w:t>
      </w:r>
      <w:r>
        <w:rPr>
          <w:rFonts w:hint="eastAsia"/>
        </w:rPr>
        <w:t xml:space="preserve">or UE sided model, data collection can be triggered either by OTT server or server in core network. In this case, </w:t>
      </w:r>
      <w:r w:rsidR="0073408D">
        <w:rPr>
          <w:rFonts w:hint="eastAsia"/>
        </w:rPr>
        <w:t>gNB</w:t>
      </w:r>
      <w:r>
        <w:rPr>
          <w:rFonts w:hint="eastAsia"/>
        </w:rPr>
        <w:t xml:space="preserve"> has no idea when a UE can start or stop data collection. </w:t>
      </w:r>
      <w:r>
        <w:t>T</w:t>
      </w:r>
      <w:r>
        <w:rPr>
          <w:rFonts w:hint="eastAsia"/>
        </w:rPr>
        <w:t>he situation is same for AI mobility use case.</w:t>
      </w:r>
      <w:r w:rsidR="00AC6F91">
        <w:rPr>
          <w:rFonts w:hint="eastAsia"/>
        </w:rPr>
        <w:t xml:space="preserve"> </w:t>
      </w:r>
      <w:r w:rsidR="00AC6F91">
        <w:t>Furthermore,</w:t>
      </w:r>
      <w:r w:rsidR="00AC6F91">
        <w:rPr>
          <w:rFonts w:hint="eastAsia"/>
        </w:rPr>
        <w:t xml:space="preserve"> gNB also doesn</w:t>
      </w:r>
      <w:r w:rsidR="00AC6F91">
        <w:t>’</w:t>
      </w:r>
      <w:r w:rsidR="00AC6F91">
        <w:rPr>
          <w:rFonts w:hint="eastAsia"/>
        </w:rPr>
        <w:t xml:space="preserve">t know the targeted scenario of the data collection for AI mobility. One example is that only one frequency carrier need be configured for data collection for all intra-frequency prediction. But for inter-frequency prediction two frequency carriers need be configured. Without any UE </w:t>
      </w:r>
      <w:r w:rsidR="00AC6F91">
        <w:t>assistant</w:t>
      </w:r>
      <w:r w:rsidR="00AC6F91">
        <w:rPr>
          <w:rFonts w:hint="eastAsia"/>
        </w:rPr>
        <w:t xml:space="preserve"> information, gNB can</w:t>
      </w:r>
      <w:r w:rsidR="00AC6F91">
        <w:t>’</w:t>
      </w:r>
      <w:r w:rsidR="00AC6F91">
        <w:rPr>
          <w:rFonts w:hint="eastAsia"/>
        </w:rPr>
        <w:t>t configure the data collection properly.</w:t>
      </w:r>
    </w:p>
    <w:p w14:paraId="57416BEA" w14:textId="1F599AE3" w:rsidR="00CB5DE8" w:rsidRDefault="00CB5DE8" w:rsidP="00E93FA6">
      <w:pPr>
        <w:spacing w:beforeLines="100" w:before="240"/>
        <w:rPr>
          <w:b/>
          <w:bCs/>
        </w:rPr>
      </w:pPr>
      <w:r w:rsidRPr="00A12E4B">
        <w:rPr>
          <w:b/>
          <w:bCs/>
        </w:rPr>
        <w:t xml:space="preserve">Proposal </w:t>
      </w:r>
      <w:r w:rsidR="0073408D">
        <w:rPr>
          <w:rFonts w:hint="eastAsia"/>
          <w:b/>
          <w:bCs/>
        </w:rPr>
        <w:t>4</w:t>
      </w:r>
      <w:r w:rsidRPr="00A12E4B">
        <w:rPr>
          <w:b/>
          <w:bCs/>
        </w:rPr>
        <w:t>: UE is allowed to request start or stop data collection.</w:t>
      </w:r>
    </w:p>
    <w:p w14:paraId="5B4F14A4" w14:textId="15E15759" w:rsidR="00AC6F91" w:rsidRPr="00AC6F91" w:rsidRDefault="00AC6F91" w:rsidP="00E93FA6">
      <w:pPr>
        <w:spacing w:beforeLines="100" w:before="240"/>
        <w:rPr>
          <w:b/>
          <w:bCs/>
        </w:rPr>
      </w:pPr>
      <w:r>
        <w:rPr>
          <w:rFonts w:hint="eastAsia"/>
          <w:b/>
          <w:bCs/>
        </w:rPr>
        <w:t>Proposal 5: Some assistant information f</w:t>
      </w:r>
      <w:r w:rsidR="00A44A5F">
        <w:rPr>
          <w:rFonts w:hint="eastAsia"/>
          <w:b/>
          <w:bCs/>
        </w:rPr>
        <w:t>rom</w:t>
      </w:r>
      <w:r>
        <w:rPr>
          <w:rFonts w:hint="eastAsia"/>
          <w:b/>
          <w:bCs/>
        </w:rPr>
        <w:t xml:space="preserve"> UE is necessary for gNB to configure data collection properly.</w:t>
      </w:r>
    </w:p>
    <w:p w14:paraId="18856F54" w14:textId="5405FD9D" w:rsidR="0049279C" w:rsidRDefault="0015586D" w:rsidP="00E93FA6">
      <w:pPr>
        <w:spacing w:beforeLines="100" w:before="240"/>
      </w:pPr>
      <w:r>
        <w:rPr>
          <w:rFonts w:hint="eastAsia"/>
        </w:rPr>
        <w:t xml:space="preserve">The data collection configuration for AI mobility will be very similar to current measurement configuration for RRM purpose. </w:t>
      </w:r>
      <w:r>
        <w:t>I</w:t>
      </w:r>
      <w:r>
        <w:rPr>
          <w:rFonts w:hint="eastAsia"/>
        </w:rPr>
        <w:t>t contains at least following aspect:</w:t>
      </w:r>
    </w:p>
    <w:p w14:paraId="41E025AE" w14:textId="540A64FA" w:rsidR="0015586D" w:rsidRDefault="0015586D" w:rsidP="00A12E4B">
      <w:pPr>
        <w:pStyle w:val="ad"/>
        <w:numPr>
          <w:ilvl w:val="0"/>
          <w:numId w:val="74"/>
        </w:numPr>
        <w:spacing w:beforeLines="100" w:before="240"/>
        <w:ind w:firstLineChars="0"/>
      </w:pPr>
      <w:r>
        <w:rPr>
          <w:rFonts w:hint="eastAsia"/>
        </w:rPr>
        <w:t xml:space="preserve">Frequency carrier to </w:t>
      </w:r>
      <w:r w:rsidR="00B3083F">
        <w:rPr>
          <w:rFonts w:hint="eastAsia"/>
        </w:rPr>
        <w:t xml:space="preserve">be </w:t>
      </w:r>
      <w:r>
        <w:rPr>
          <w:rFonts w:hint="eastAsia"/>
        </w:rPr>
        <w:t>measure</w:t>
      </w:r>
      <w:r w:rsidR="00B3083F">
        <w:rPr>
          <w:rFonts w:hint="eastAsia"/>
        </w:rPr>
        <w:t>d</w:t>
      </w:r>
    </w:p>
    <w:p w14:paraId="03485169" w14:textId="774C9D46" w:rsidR="0071485B" w:rsidRDefault="0015586D" w:rsidP="00A12E4B">
      <w:pPr>
        <w:pStyle w:val="ad"/>
        <w:numPr>
          <w:ilvl w:val="0"/>
          <w:numId w:val="74"/>
        </w:numPr>
        <w:spacing w:beforeLines="100" w:before="240"/>
        <w:ind w:firstLineChars="0"/>
      </w:pPr>
      <w:r>
        <w:rPr>
          <w:rFonts w:hint="eastAsia"/>
        </w:rPr>
        <w:t xml:space="preserve">What </w:t>
      </w:r>
      <w:r w:rsidR="00691C7A">
        <w:rPr>
          <w:rFonts w:hint="eastAsia"/>
        </w:rPr>
        <w:t xml:space="preserve">to log </w:t>
      </w:r>
    </w:p>
    <w:p w14:paraId="26B3F573" w14:textId="25C59633" w:rsidR="0015586D" w:rsidRDefault="0071485B" w:rsidP="00A12E4B">
      <w:pPr>
        <w:pStyle w:val="ad"/>
        <w:numPr>
          <w:ilvl w:val="0"/>
          <w:numId w:val="74"/>
        </w:numPr>
        <w:spacing w:beforeLines="100" w:before="240"/>
        <w:ind w:firstLineChars="0"/>
      </w:pPr>
      <w:r>
        <w:rPr>
          <w:rFonts w:hint="eastAsia"/>
        </w:rPr>
        <w:t>H</w:t>
      </w:r>
      <w:r w:rsidR="0015586D">
        <w:rPr>
          <w:rFonts w:hint="eastAsia"/>
        </w:rPr>
        <w:t>ow to log</w:t>
      </w:r>
    </w:p>
    <w:p w14:paraId="2B178D47" w14:textId="730FB55C" w:rsidR="0071485B" w:rsidRDefault="0071485B" w:rsidP="00E93FA6">
      <w:pPr>
        <w:spacing w:beforeLines="100" w:before="240"/>
      </w:pPr>
      <w:r>
        <w:t>T</w:t>
      </w:r>
      <w:r>
        <w:rPr>
          <w:rFonts w:hint="eastAsia"/>
        </w:rPr>
        <w:t>he 3</w:t>
      </w:r>
      <w:r w:rsidRPr="00A12E4B">
        <w:rPr>
          <w:vertAlign w:val="superscript"/>
        </w:rPr>
        <w:t>rd</w:t>
      </w:r>
      <w:r>
        <w:rPr>
          <w:rFonts w:hint="eastAsia"/>
        </w:rPr>
        <w:t xml:space="preserve"> aspect i.e. how to log supposes to agnostic among scenarios</w:t>
      </w:r>
      <w:r w:rsidR="00691C7A">
        <w:rPr>
          <w:rFonts w:hint="eastAsia"/>
        </w:rPr>
        <w:t xml:space="preserve">. It could be either </w:t>
      </w:r>
      <w:r w:rsidR="00691C7A">
        <w:t>periodically,</w:t>
      </w:r>
      <w:r w:rsidR="00691C7A">
        <w:rPr>
          <w:rFonts w:hint="eastAsia"/>
        </w:rPr>
        <w:t xml:space="preserve"> or event triggered or both</w:t>
      </w:r>
      <w:r>
        <w:rPr>
          <w:rFonts w:hint="eastAsia"/>
        </w:rPr>
        <w:t xml:space="preserve">. </w:t>
      </w:r>
      <w:r>
        <w:t>I</w:t>
      </w:r>
      <w:r>
        <w:rPr>
          <w:rFonts w:hint="eastAsia"/>
        </w:rPr>
        <w:t xml:space="preserve">t means </w:t>
      </w:r>
      <w:r w:rsidR="00972426">
        <w:rPr>
          <w:rFonts w:hint="eastAsia"/>
        </w:rPr>
        <w:t xml:space="preserve">it has nothing to do any assistant information from UE side. </w:t>
      </w:r>
    </w:p>
    <w:p w14:paraId="6E5A67AF" w14:textId="54527C1C" w:rsidR="00243DF1" w:rsidRDefault="00243DF1" w:rsidP="00E93FA6">
      <w:pPr>
        <w:spacing w:beforeLines="100" w:before="240"/>
      </w:pPr>
      <w:r>
        <w:rPr>
          <w:rFonts w:hint="eastAsia"/>
        </w:rPr>
        <w:t xml:space="preserve">As for frequency carrier to be measured, for both RRM measurement </w:t>
      </w:r>
      <w:r>
        <w:t>prediction</w:t>
      </w:r>
      <w:r>
        <w:rPr>
          <w:rFonts w:hint="eastAsia"/>
        </w:rPr>
        <w:t xml:space="preserve"> and measurement event prediction, one frequency carrier need be configured for all intra-frequency scenarios and two frequency carriers for inter-frequency carrier.</w:t>
      </w:r>
    </w:p>
    <w:p w14:paraId="71774688" w14:textId="6D23B4E0" w:rsidR="00243DF1" w:rsidRPr="009B1D66" w:rsidRDefault="00243DF1" w:rsidP="00243DF1">
      <w:pPr>
        <w:spacing w:beforeLines="100" w:before="240"/>
        <w:rPr>
          <w:b/>
          <w:bCs/>
        </w:rPr>
      </w:pPr>
      <w:r w:rsidRPr="009B1D66">
        <w:rPr>
          <w:rFonts w:hint="eastAsia"/>
          <w:b/>
          <w:bCs/>
        </w:rPr>
        <w:lastRenderedPageBreak/>
        <w:t xml:space="preserve">Observation </w:t>
      </w:r>
      <w:r w:rsidR="00696D49">
        <w:rPr>
          <w:rFonts w:hint="eastAsia"/>
          <w:b/>
          <w:bCs/>
        </w:rPr>
        <w:t>1</w:t>
      </w:r>
      <w:r w:rsidRPr="009B1D66">
        <w:rPr>
          <w:rFonts w:hint="eastAsia"/>
          <w:b/>
          <w:bCs/>
        </w:rPr>
        <w:t xml:space="preserve">: For frequency </w:t>
      </w:r>
      <w:r w:rsidRPr="009B1D66">
        <w:rPr>
          <w:b/>
          <w:bCs/>
        </w:rPr>
        <w:t>domain</w:t>
      </w:r>
      <w:r w:rsidRPr="009B1D66">
        <w:rPr>
          <w:rFonts w:hint="eastAsia"/>
          <w:b/>
          <w:bCs/>
        </w:rPr>
        <w:t xml:space="preserve"> prediction, network need know whether two corelated frequency carriers to be configured</w:t>
      </w:r>
    </w:p>
    <w:p w14:paraId="65884C7A" w14:textId="48461A7E" w:rsidR="00243DF1" w:rsidRDefault="00243DF1" w:rsidP="00834329">
      <w:pPr>
        <w:spacing w:beforeLines="100" w:before="240"/>
      </w:pPr>
      <w:r>
        <w:rPr>
          <w:rFonts w:hint="eastAsia"/>
        </w:rPr>
        <w:t xml:space="preserve">As for frequency carrier to be measured, </w:t>
      </w:r>
      <w:r w:rsidR="00834329">
        <w:rPr>
          <w:rFonts w:hint="eastAsia"/>
        </w:rPr>
        <w:t>gNB</w:t>
      </w:r>
      <w:r>
        <w:rPr>
          <w:rFonts w:hint="eastAsia"/>
        </w:rPr>
        <w:t xml:space="preserve"> can rely on UE</w:t>
      </w:r>
      <w:r>
        <w:t>’</w:t>
      </w:r>
      <w:r>
        <w:rPr>
          <w:rFonts w:hint="eastAsia"/>
        </w:rPr>
        <w:t xml:space="preserve">s radio </w:t>
      </w:r>
      <w:r w:rsidR="00834329">
        <w:t>capability</w:t>
      </w:r>
      <w:r w:rsidR="00834329">
        <w:rPr>
          <w:rFonts w:hint="eastAsia"/>
        </w:rPr>
        <w:t xml:space="preserve"> as usual</w:t>
      </w:r>
      <w:r w:rsidR="00834329">
        <w:t>.</w:t>
      </w:r>
      <w:r w:rsidR="00834329">
        <w:rPr>
          <w:rFonts w:hint="eastAsia"/>
        </w:rPr>
        <w:t xml:space="preserve"> </w:t>
      </w:r>
      <w:r w:rsidR="00834329">
        <w:t>However,</w:t>
      </w:r>
      <w:r w:rsidR="00834329">
        <w:rPr>
          <w:rFonts w:hint="eastAsia"/>
        </w:rPr>
        <w:t xml:space="preserve"> some UE </w:t>
      </w:r>
      <w:r w:rsidR="00834329">
        <w:t>assistant</w:t>
      </w:r>
      <w:r w:rsidR="00834329">
        <w:rPr>
          <w:rFonts w:hint="eastAsia"/>
        </w:rPr>
        <w:t xml:space="preserve"> information may be still needed.</w:t>
      </w:r>
      <w:r>
        <w:rPr>
          <w:rFonts w:hint="eastAsia"/>
        </w:rPr>
        <w:t xml:space="preserve"> Considering model</w:t>
      </w:r>
      <w:r w:rsidR="00834329">
        <w:rPr>
          <w:rFonts w:hint="eastAsia"/>
        </w:rPr>
        <w:t>s</w:t>
      </w:r>
      <w:r>
        <w:rPr>
          <w:rFonts w:hint="eastAsia"/>
        </w:rPr>
        <w:t xml:space="preserve"> for FR1 and FR2 </w:t>
      </w:r>
      <w:r w:rsidR="00EF4662">
        <w:rPr>
          <w:rFonts w:hint="eastAsia"/>
        </w:rPr>
        <w:t>is most likely not generalized</w:t>
      </w:r>
      <w:r>
        <w:rPr>
          <w:rFonts w:hint="eastAsia"/>
        </w:rPr>
        <w:t xml:space="preserve">, </w:t>
      </w:r>
      <w:r w:rsidR="00834329">
        <w:rPr>
          <w:rFonts w:hint="eastAsia"/>
        </w:rPr>
        <w:t>so</w:t>
      </w:r>
      <w:r>
        <w:rPr>
          <w:rFonts w:hint="eastAsia"/>
        </w:rPr>
        <w:t xml:space="preserve"> </w:t>
      </w:r>
      <w:r w:rsidR="00834329">
        <w:rPr>
          <w:rFonts w:hint="eastAsia"/>
        </w:rPr>
        <w:t>at least</w:t>
      </w:r>
      <w:r>
        <w:rPr>
          <w:rFonts w:hint="eastAsia"/>
        </w:rPr>
        <w:t xml:space="preserve"> the information of frequency range is needed. </w:t>
      </w:r>
    </w:p>
    <w:p w14:paraId="7384C78E" w14:textId="5FF52D26" w:rsidR="004A1199" w:rsidRDefault="004A1199" w:rsidP="004A1199">
      <w:pPr>
        <w:spacing w:beforeLines="100" w:before="240"/>
        <w:rPr>
          <w:rFonts w:hint="eastAsia"/>
          <w:b/>
          <w:bCs/>
        </w:rPr>
      </w:pPr>
      <w:r w:rsidRPr="00DF40B3">
        <w:rPr>
          <w:rFonts w:hint="eastAsia"/>
          <w:b/>
          <w:bCs/>
        </w:rPr>
        <w:t xml:space="preserve">Observation </w:t>
      </w:r>
      <w:r w:rsidR="00696D49">
        <w:rPr>
          <w:rFonts w:hint="eastAsia"/>
          <w:b/>
          <w:bCs/>
        </w:rPr>
        <w:t>2</w:t>
      </w:r>
      <w:r w:rsidRPr="00DF40B3">
        <w:rPr>
          <w:rFonts w:hint="eastAsia"/>
          <w:b/>
          <w:bCs/>
        </w:rPr>
        <w:t xml:space="preserve">: </w:t>
      </w:r>
      <w:r w:rsidR="000A6A4A">
        <w:rPr>
          <w:rFonts w:hint="eastAsia"/>
          <w:b/>
          <w:bCs/>
        </w:rPr>
        <w:t>Considering</w:t>
      </w:r>
      <w:r w:rsidRPr="00DF40B3">
        <w:rPr>
          <w:rFonts w:hint="eastAsia"/>
          <w:b/>
          <w:bCs/>
        </w:rPr>
        <w:t xml:space="preserve"> model generalization between FR1 and FR2 is </w:t>
      </w:r>
      <w:r w:rsidR="000A6A4A">
        <w:rPr>
          <w:rFonts w:hint="eastAsia"/>
          <w:b/>
          <w:bCs/>
        </w:rPr>
        <w:t>likely not feasible</w:t>
      </w:r>
      <w:r w:rsidRPr="00DF40B3">
        <w:rPr>
          <w:rFonts w:hint="eastAsia"/>
          <w:b/>
          <w:bCs/>
        </w:rPr>
        <w:t xml:space="preserve">, frequency range </w:t>
      </w:r>
      <w:r w:rsidRPr="00DF40B3">
        <w:rPr>
          <w:b/>
          <w:bCs/>
        </w:rPr>
        <w:t>information</w:t>
      </w:r>
      <w:r w:rsidRPr="00DF40B3">
        <w:rPr>
          <w:rFonts w:hint="eastAsia"/>
          <w:b/>
          <w:bCs/>
        </w:rPr>
        <w:t xml:space="preserve"> from UE can help network to decide on frequency carrier to be </w:t>
      </w:r>
      <w:r w:rsidR="00682FC1">
        <w:rPr>
          <w:rFonts w:hint="eastAsia"/>
          <w:b/>
          <w:bCs/>
        </w:rPr>
        <w:t>configured</w:t>
      </w:r>
    </w:p>
    <w:p w14:paraId="2A22E2E4" w14:textId="1B650107" w:rsidR="007E17B6" w:rsidRPr="004A1199" w:rsidRDefault="000322AF" w:rsidP="00243DF1">
      <w:pPr>
        <w:spacing w:beforeLines="100" w:before="240"/>
      </w:pPr>
      <w:r>
        <w:rPr>
          <w:rFonts w:hint="eastAsia"/>
        </w:rPr>
        <w:t>One</w:t>
      </w:r>
      <w:r w:rsidR="004A1199">
        <w:rPr>
          <w:rFonts w:hint="eastAsia"/>
        </w:rPr>
        <w:t xml:space="preserve"> issue is whether UE should provide detail information like ARFCN of the frequency carrier? </w:t>
      </w:r>
      <w:r w:rsidR="00EF4662">
        <w:rPr>
          <w:rFonts w:hint="eastAsia"/>
        </w:rPr>
        <w:t xml:space="preserve">For intra-frequency case, dataset of same frequency is sufficient. </w:t>
      </w:r>
      <w:r w:rsidR="00EF4662">
        <w:t>I</w:t>
      </w:r>
      <w:r w:rsidR="00EF4662">
        <w:rPr>
          <w:rFonts w:hint="eastAsia"/>
        </w:rPr>
        <w:t>t doesn</w:t>
      </w:r>
      <w:r w:rsidR="00EF4662">
        <w:t>’</w:t>
      </w:r>
      <w:r w:rsidR="00EF4662">
        <w:rPr>
          <w:rFonts w:hint="eastAsia"/>
        </w:rPr>
        <w:t>t really matter data is collected</w:t>
      </w:r>
      <w:r w:rsidR="007E17B6">
        <w:rPr>
          <w:rFonts w:hint="eastAsia"/>
        </w:rPr>
        <w:t xml:space="preserve"> on which frequency carrier. If one OTT server collected data from different frequency carrier and OTT server want to train the model as such that generalization across frequency carriers may be possible. </w:t>
      </w:r>
      <w:r w:rsidR="007E17B6">
        <w:t>Still,</w:t>
      </w:r>
      <w:r w:rsidR="007E17B6">
        <w:rPr>
          <w:rFonts w:hint="eastAsia"/>
        </w:rPr>
        <w:t xml:space="preserve"> it could be up to OTT server</w:t>
      </w:r>
      <w:r w:rsidR="007E17B6">
        <w:t>’</w:t>
      </w:r>
      <w:r w:rsidR="007E17B6">
        <w:rPr>
          <w:rFonts w:hint="eastAsia"/>
        </w:rPr>
        <w:t>s implementation.</w:t>
      </w:r>
      <w:r w:rsidR="009C4A7B">
        <w:rPr>
          <w:rFonts w:hint="eastAsia"/>
        </w:rPr>
        <w:t xml:space="preserve"> </w:t>
      </w:r>
      <w:r w:rsidR="007E17B6">
        <w:rPr>
          <w:rFonts w:hint="eastAsia"/>
        </w:rPr>
        <w:t>For inter-frequency prediction gNB should know which combination is valid in the sense inter-frequency prediction can be performed well because otherwise gNB will never configure UE to do inter-frequency prediction</w:t>
      </w:r>
      <w:r w:rsidR="009C4A7B">
        <w:rPr>
          <w:rFonts w:hint="eastAsia"/>
        </w:rPr>
        <w:t xml:space="preserve"> for that combination</w:t>
      </w:r>
      <w:r w:rsidR="007E17B6">
        <w:rPr>
          <w:rFonts w:hint="eastAsia"/>
        </w:rPr>
        <w:t>. And if UEs trained by same OTT server want to work well in the same operator, model trained with different frequency carrier combinations is necessary.</w:t>
      </w:r>
      <w:r w:rsidR="009C4A7B">
        <w:rPr>
          <w:rFonts w:hint="eastAsia"/>
        </w:rPr>
        <w:t xml:space="preserve"> In short how to configure</w:t>
      </w:r>
      <w:r w:rsidR="004A1199">
        <w:rPr>
          <w:rFonts w:hint="eastAsia"/>
        </w:rPr>
        <w:t xml:space="preserve"> detail carrier frequency can be left to gNB</w:t>
      </w:r>
      <w:r w:rsidR="004A1199">
        <w:t>’</w:t>
      </w:r>
      <w:r w:rsidR="004A1199">
        <w:rPr>
          <w:rFonts w:hint="eastAsia"/>
        </w:rPr>
        <w:t>s implementation.</w:t>
      </w:r>
    </w:p>
    <w:p w14:paraId="3457FCE4" w14:textId="05AB99BB" w:rsidR="00243DF1" w:rsidRPr="007D3D54" w:rsidRDefault="000322AF" w:rsidP="00243DF1">
      <w:pPr>
        <w:spacing w:beforeLines="100" w:before="240"/>
        <w:rPr>
          <w:b/>
          <w:bCs/>
        </w:rPr>
      </w:pPr>
      <w:r>
        <w:rPr>
          <w:rFonts w:hint="eastAsia"/>
          <w:b/>
          <w:bCs/>
        </w:rPr>
        <w:t>Proposal</w:t>
      </w:r>
      <w:r w:rsidR="00243DF1">
        <w:rPr>
          <w:rFonts w:hint="eastAsia"/>
          <w:b/>
          <w:bCs/>
        </w:rPr>
        <w:t xml:space="preserve"> </w:t>
      </w:r>
      <w:r w:rsidR="00696D49">
        <w:rPr>
          <w:rFonts w:hint="eastAsia"/>
          <w:b/>
          <w:bCs/>
        </w:rPr>
        <w:t>6</w:t>
      </w:r>
      <w:r w:rsidR="00243DF1">
        <w:rPr>
          <w:rFonts w:hint="eastAsia"/>
          <w:b/>
          <w:bCs/>
        </w:rPr>
        <w:t xml:space="preserve">: </w:t>
      </w:r>
      <w:r w:rsidR="007D3D54">
        <w:rPr>
          <w:rFonts w:hint="eastAsia"/>
          <w:b/>
          <w:bCs/>
        </w:rPr>
        <w:t>How to configure detail carrier frequency is up to gNB</w:t>
      </w:r>
      <w:r w:rsidR="007D3D54">
        <w:rPr>
          <w:b/>
          <w:bCs/>
        </w:rPr>
        <w:t>’</w:t>
      </w:r>
      <w:r w:rsidR="007D3D54">
        <w:rPr>
          <w:rFonts w:hint="eastAsia"/>
          <w:b/>
          <w:bCs/>
        </w:rPr>
        <w:t>s implementation.</w:t>
      </w:r>
    </w:p>
    <w:p w14:paraId="6AE12BC6" w14:textId="651F8314" w:rsidR="00072518" w:rsidRPr="00072518" w:rsidRDefault="00E0660F" w:rsidP="00E93FA6">
      <w:pPr>
        <w:spacing w:beforeLines="100" w:before="240"/>
      </w:pPr>
      <w:r>
        <w:t>A</w:t>
      </w:r>
      <w:r>
        <w:rPr>
          <w:rFonts w:hint="eastAsia"/>
        </w:rPr>
        <w:t>s for 2</w:t>
      </w:r>
      <w:r w:rsidRPr="00A12E4B">
        <w:rPr>
          <w:vertAlign w:val="superscript"/>
        </w:rPr>
        <w:t>nd</w:t>
      </w:r>
      <w:r>
        <w:rPr>
          <w:rFonts w:hint="eastAsia"/>
        </w:rPr>
        <w:t xml:space="preserve"> item i.e. what to log, f</w:t>
      </w:r>
      <w:r w:rsidR="00072518">
        <w:rPr>
          <w:rFonts w:hint="eastAsia"/>
        </w:rPr>
        <w:t xml:space="preserve">or RRM measurement prediction, what is agreed for network sided model can be taken as reference. </w:t>
      </w:r>
    </w:p>
    <w:tbl>
      <w:tblPr>
        <w:tblStyle w:val="af"/>
        <w:tblW w:w="0" w:type="auto"/>
        <w:tblInd w:w="1165" w:type="dxa"/>
        <w:tblLook w:val="04A0" w:firstRow="1" w:lastRow="0" w:firstColumn="1" w:lastColumn="0" w:noHBand="0" w:noVBand="1"/>
      </w:tblPr>
      <w:tblGrid>
        <w:gridCol w:w="8464"/>
      </w:tblGrid>
      <w:tr w:rsidR="00C92641" w14:paraId="10DC1A40" w14:textId="77777777" w:rsidTr="00B91D47">
        <w:tc>
          <w:tcPr>
            <w:tcW w:w="8572" w:type="dxa"/>
          </w:tcPr>
          <w:p w14:paraId="74EE8032" w14:textId="77777777" w:rsidR="00C92641" w:rsidRDefault="00C92641" w:rsidP="00B91D47">
            <w:pPr>
              <w:pStyle w:val="Doc-text2"/>
              <w:ind w:left="0" w:firstLine="0"/>
              <w:rPr>
                <w:b/>
                <w:bCs/>
              </w:rPr>
            </w:pPr>
            <w:r w:rsidRPr="002E3E17">
              <w:rPr>
                <w:b/>
                <w:bCs/>
              </w:rPr>
              <w:t>Agreements</w:t>
            </w:r>
          </w:p>
          <w:p w14:paraId="7CB902A2" w14:textId="77777777" w:rsidR="00C92641" w:rsidRPr="0019057B" w:rsidRDefault="00C92641" w:rsidP="00B91D47">
            <w:pPr>
              <w:pStyle w:val="Doc-text2"/>
              <w:ind w:left="363"/>
            </w:pPr>
            <w:r w:rsidRPr="0019057B">
              <w:t>For the collection of data for the training of a network-sided model for RRM measurement prediction:</w:t>
            </w:r>
          </w:p>
          <w:p w14:paraId="60A70672" w14:textId="77777777" w:rsidR="00C92641" w:rsidRPr="0019057B" w:rsidRDefault="00C92641" w:rsidP="00364BC1">
            <w:pPr>
              <w:pStyle w:val="Doc-text2"/>
              <w:numPr>
                <w:ilvl w:val="0"/>
                <w:numId w:val="70"/>
              </w:numPr>
              <w:shd w:val="clear" w:color="auto" w:fill="92D050"/>
              <w:ind w:left="720"/>
            </w:pPr>
            <w:r w:rsidRPr="0019057B">
              <w:t>UE can be configured to log, at a certain logging periodicity, one or more of the following:</w:t>
            </w:r>
          </w:p>
          <w:p w14:paraId="02AF3E86" w14:textId="77777777" w:rsidR="00C92641" w:rsidRPr="005344D7" w:rsidRDefault="00C92641" w:rsidP="00364BC1">
            <w:pPr>
              <w:pStyle w:val="Doc-text2"/>
              <w:numPr>
                <w:ilvl w:val="0"/>
                <w:numId w:val="69"/>
              </w:numPr>
              <w:shd w:val="clear" w:color="auto" w:fill="92D050"/>
              <w:ind w:left="1080"/>
            </w:pPr>
            <w:r w:rsidRPr="005344D7">
              <w:t xml:space="preserve">L3 cell level measurements, </w:t>
            </w:r>
          </w:p>
          <w:p w14:paraId="17FE5EDE" w14:textId="77777777" w:rsidR="00C92641" w:rsidRPr="005344D7" w:rsidRDefault="00C92641" w:rsidP="00364BC1">
            <w:pPr>
              <w:pStyle w:val="Doc-text2"/>
              <w:numPr>
                <w:ilvl w:val="0"/>
                <w:numId w:val="69"/>
              </w:numPr>
              <w:shd w:val="clear" w:color="auto" w:fill="92D050"/>
              <w:ind w:left="1080"/>
            </w:pPr>
            <w:r w:rsidRPr="005344D7">
              <w:t>L3 beam level measurements,</w:t>
            </w:r>
          </w:p>
          <w:p w14:paraId="148A295E" w14:textId="77777777" w:rsidR="00C92641" w:rsidRDefault="00C92641" w:rsidP="00364BC1">
            <w:pPr>
              <w:pStyle w:val="Doc-text2"/>
              <w:numPr>
                <w:ilvl w:val="0"/>
                <w:numId w:val="69"/>
              </w:numPr>
              <w:shd w:val="clear" w:color="auto" w:fill="92D050"/>
              <w:ind w:left="1080"/>
            </w:pPr>
            <w:r w:rsidRPr="0019057B">
              <w:t>L1</w:t>
            </w:r>
            <w:r>
              <w:t>-filtered</w:t>
            </w:r>
            <w:r w:rsidRPr="0019057B">
              <w:t xml:space="preserve"> beam level measurements</w:t>
            </w:r>
            <w:r>
              <w:t xml:space="preserve"> (if sub-case 1 and 3 is supported)</w:t>
            </w:r>
          </w:p>
          <w:p w14:paraId="1361C6E7" w14:textId="77777777" w:rsidR="00C92641" w:rsidRDefault="00C92641" w:rsidP="00364BC1">
            <w:pPr>
              <w:pStyle w:val="Doc-text2"/>
              <w:numPr>
                <w:ilvl w:val="0"/>
                <w:numId w:val="69"/>
              </w:numPr>
              <w:shd w:val="clear" w:color="auto" w:fill="92D050"/>
              <w:ind w:left="1080"/>
            </w:pPr>
            <w:r>
              <w:t xml:space="preserve">Cell ID (FFS </w:t>
            </w:r>
            <w:r w:rsidRPr="005344D7">
              <w:t>CGI</w:t>
            </w:r>
            <w:r>
              <w:t xml:space="preserve"> of serving cell.  I</w:t>
            </w:r>
            <w:r w:rsidRPr="005344D7">
              <w:t>f CGI is unavailable,</w:t>
            </w:r>
            <w:r>
              <w:t xml:space="preserve"> or for neighboring cells</w:t>
            </w:r>
            <w:r w:rsidRPr="005344D7">
              <w:t xml:space="preserve"> the UE log</w:t>
            </w:r>
            <w:r>
              <w:t>s</w:t>
            </w:r>
            <w:r w:rsidRPr="005344D7">
              <w:t xml:space="preserve"> PCI-ARFCN as a fallback</w:t>
            </w:r>
            <w:r>
              <w:t>)</w:t>
            </w:r>
          </w:p>
          <w:p w14:paraId="41DE8689" w14:textId="5BAB8D56" w:rsidR="00C92641" w:rsidRDefault="00C92641" w:rsidP="00243DF1">
            <w:pPr>
              <w:pStyle w:val="Doc-text2"/>
              <w:numPr>
                <w:ilvl w:val="0"/>
                <w:numId w:val="69"/>
              </w:numPr>
              <w:shd w:val="clear" w:color="auto" w:fill="92D050"/>
              <w:ind w:left="1080"/>
            </w:pPr>
            <w:r>
              <w:t xml:space="preserve">Time info (if as agreed by AI/ML and/or if needed) </w:t>
            </w:r>
          </w:p>
        </w:tc>
      </w:tr>
    </w:tbl>
    <w:p w14:paraId="63FFE936" w14:textId="502294C5" w:rsidR="00691C7A" w:rsidRDefault="00364BC1" w:rsidP="00243DF1">
      <w:pPr>
        <w:spacing w:beforeLines="50" w:before="120"/>
        <w:jc w:val="center"/>
      </w:pPr>
      <w:r>
        <w:t>T</w:t>
      </w:r>
      <w:r>
        <w:rPr>
          <w:rFonts w:hint="eastAsia"/>
        </w:rPr>
        <w:t>able 2.1</w:t>
      </w:r>
      <w:r w:rsidR="00FF79C5">
        <w:rPr>
          <w:rFonts w:hint="eastAsia"/>
        </w:rPr>
        <w:t>-1</w:t>
      </w:r>
    </w:p>
    <w:p w14:paraId="6B8C7FC3" w14:textId="26B352BD" w:rsidR="00364BC1" w:rsidRDefault="00364BC1" w:rsidP="00364BC1">
      <w:pPr>
        <w:spacing w:beforeLines="100" w:before="240"/>
      </w:pPr>
      <w:r>
        <w:rPr>
          <w:rFonts w:hint="eastAsia"/>
        </w:rPr>
        <w:t xml:space="preserve">Among the logged content, cell identification and timing info (if any) has nothing to do with scenarios i.e. they should </w:t>
      </w:r>
      <w:r>
        <w:t>be applied commonly</w:t>
      </w:r>
      <w:r>
        <w:rPr>
          <w:rFonts w:hint="eastAsia"/>
        </w:rPr>
        <w:t xml:space="preserve"> for all scenarios. </w:t>
      </w:r>
      <w:r>
        <w:t>W</w:t>
      </w:r>
      <w:r>
        <w:rPr>
          <w:rFonts w:hint="eastAsia"/>
        </w:rPr>
        <w:t>hat matters for scenarios L1 filtered beam level measurement, L3 beam level measurement result and L3 cell level measurement. Let</w:t>
      </w:r>
      <w:r>
        <w:t>’</w:t>
      </w:r>
      <w:r>
        <w:rPr>
          <w:rFonts w:hint="eastAsia"/>
        </w:rPr>
        <w:t>s take scenarios on L3 cell level measurement prediction as example, following table</w:t>
      </w:r>
      <w:r w:rsidR="00FF79C5">
        <w:rPr>
          <w:rFonts w:hint="eastAsia"/>
        </w:rPr>
        <w:t>s</w:t>
      </w:r>
      <w:r>
        <w:rPr>
          <w:rFonts w:hint="eastAsia"/>
        </w:rPr>
        <w:t xml:space="preserve"> show the relationship between supported scenarios and 1</w:t>
      </w:r>
      <w:r w:rsidRPr="00364BC1">
        <w:rPr>
          <w:rFonts w:hint="eastAsia"/>
          <w:vertAlign w:val="superscript"/>
        </w:rPr>
        <w:t>st</w:t>
      </w:r>
      <w:r>
        <w:rPr>
          <w:rFonts w:hint="eastAsia"/>
        </w:rPr>
        <w:t xml:space="preserve"> &amp;2</w:t>
      </w:r>
      <w:r w:rsidRPr="00364BC1">
        <w:rPr>
          <w:rFonts w:hint="eastAsia"/>
          <w:vertAlign w:val="superscript"/>
        </w:rPr>
        <w:t>nd</w:t>
      </w:r>
      <w:r>
        <w:rPr>
          <w:rFonts w:hint="eastAsia"/>
        </w:rPr>
        <w:t xml:space="preserve"> aspects</w:t>
      </w:r>
      <w:r w:rsidR="00FF79C5">
        <w:rPr>
          <w:rFonts w:hint="eastAsia"/>
        </w:rPr>
        <w:t>.</w:t>
      </w:r>
    </w:p>
    <w:tbl>
      <w:tblPr>
        <w:tblStyle w:val="af"/>
        <w:tblW w:w="0" w:type="auto"/>
        <w:jc w:val="center"/>
        <w:tblLook w:val="04A0" w:firstRow="1" w:lastRow="0" w:firstColumn="1" w:lastColumn="0" w:noHBand="0" w:noVBand="1"/>
      </w:tblPr>
      <w:tblGrid>
        <w:gridCol w:w="3118"/>
        <w:gridCol w:w="4384"/>
      </w:tblGrid>
      <w:tr w:rsidR="000322AF" w14:paraId="0EF7841E" w14:textId="77777777" w:rsidTr="000322AF">
        <w:trPr>
          <w:jc w:val="center"/>
        </w:trPr>
        <w:tc>
          <w:tcPr>
            <w:tcW w:w="3118" w:type="dxa"/>
            <w:shd w:val="clear" w:color="auto" w:fill="BFBFBF" w:themeFill="background1" w:themeFillShade="BF"/>
          </w:tcPr>
          <w:p w14:paraId="7FF44A2D" w14:textId="5C701DCB" w:rsidR="000322AF" w:rsidRDefault="000322AF" w:rsidP="00E93FA6">
            <w:pPr>
              <w:spacing w:beforeLines="100" w:before="240"/>
            </w:pPr>
            <w:r>
              <w:t>S</w:t>
            </w:r>
            <w:r>
              <w:rPr>
                <w:rFonts w:hint="eastAsia"/>
              </w:rPr>
              <w:t>cenario and/or sub-cases</w:t>
            </w:r>
          </w:p>
        </w:tc>
        <w:tc>
          <w:tcPr>
            <w:tcW w:w="4384" w:type="dxa"/>
            <w:shd w:val="clear" w:color="auto" w:fill="BFBFBF" w:themeFill="background1" w:themeFillShade="BF"/>
          </w:tcPr>
          <w:p w14:paraId="6908BAEA" w14:textId="307B63B8" w:rsidR="000322AF" w:rsidRDefault="000322AF" w:rsidP="00E93FA6">
            <w:pPr>
              <w:spacing w:beforeLines="100" w:before="240"/>
            </w:pPr>
            <w:r>
              <w:t>W</w:t>
            </w:r>
            <w:r>
              <w:rPr>
                <w:rFonts w:hint="eastAsia"/>
              </w:rPr>
              <w:t>hat to log</w:t>
            </w:r>
          </w:p>
        </w:tc>
      </w:tr>
      <w:tr w:rsidR="000322AF" w14:paraId="4E2E25BA" w14:textId="77777777" w:rsidTr="0085332A">
        <w:trPr>
          <w:jc w:val="center"/>
        </w:trPr>
        <w:tc>
          <w:tcPr>
            <w:tcW w:w="3118" w:type="dxa"/>
          </w:tcPr>
          <w:p w14:paraId="489435F6" w14:textId="63C833CF" w:rsidR="000322AF" w:rsidRDefault="000322AF" w:rsidP="00E93FA6">
            <w:pPr>
              <w:spacing w:beforeLines="100" w:before="240"/>
            </w:pPr>
            <w:r>
              <w:rPr>
                <w:rFonts w:hint="eastAsia"/>
              </w:rPr>
              <w:t>RRM sub-case 1</w:t>
            </w:r>
          </w:p>
        </w:tc>
        <w:tc>
          <w:tcPr>
            <w:tcW w:w="4384" w:type="dxa"/>
          </w:tcPr>
          <w:p w14:paraId="4D519782" w14:textId="5229F8A3" w:rsidR="000322AF" w:rsidRDefault="000322AF" w:rsidP="00072518">
            <w:pPr>
              <w:spacing w:beforeLines="100" w:before="240"/>
            </w:pPr>
            <w:r>
              <w:rPr>
                <w:rFonts w:hint="eastAsia"/>
              </w:rPr>
              <w:t>L1 beam level measurement result only</w:t>
            </w:r>
          </w:p>
        </w:tc>
      </w:tr>
      <w:tr w:rsidR="000322AF" w14:paraId="6688C069" w14:textId="77777777" w:rsidTr="0085332A">
        <w:trPr>
          <w:jc w:val="center"/>
        </w:trPr>
        <w:tc>
          <w:tcPr>
            <w:tcW w:w="3118" w:type="dxa"/>
          </w:tcPr>
          <w:p w14:paraId="20BA9FF1" w14:textId="304E3B0A" w:rsidR="000322AF" w:rsidRDefault="000322AF" w:rsidP="0071485B">
            <w:pPr>
              <w:spacing w:beforeLines="100" w:before="240"/>
            </w:pPr>
            <w:r>
              <w:rPr>
                <w:rFonts w:hint="eastAsia"/>
              </w:rPr>
              <w:t>RRM sub-case 2 of temporal domain case A</w:t>
            </w:r>
          </w:p>
        </w:tc>
        <w:tc>
          <w:tcPr>
            <w:tcW w:w="4384" w:type="dxa"/>
          </w:tcPr>
          <w:p w14:paraId="59853680" w14:textId="4D7373EF" w:rsidR="000322AF" w:rsidRDefault="000322AF" w:rsidP="0071485B">
            <w:pPr>
              <w:spacing w:beforeLines="100" w:before="240"/>
            </w:pPr>
            <w:r>
              <w:rPr>
                <w:rFonts w:hint="eastAsia"/>
              </w:rPr>
              <w:t>L3 cell level measurement result only</w:t>
            </w:r>
          </w:p>
        </w:tc>
      </w:tr>
      <w:tr w:rsidR="000322AF" w14:paraId="347A7704" w14:textId="77777777" w:rsidTr="0085332A">
        <w:trPr>
          <w:jc w:val="center"/>
        </w:trPr>
        <w:tc>
          <w:tcPr>
            <w:tcW w:w="3118" w:type="dxa"/>
          </w:tcPr>
          <w:p w14:paraId="09A940B7" w14:textId="77777777" w:rsidR="000322AF" w:rsidRDefault="000322AF" w:rsidP="0071485B">
            <w:pPr>
              <w:spacing w:beforeLines="100" w:before="240"/>
            </w:pPr>
            <w:r>
              <w:rPr>
                <w:rFonts w:hint="eastAsia"/>
              </w:rPr>
              <w:t>RRM sub-case 2 (apart from temporal domain case A)</w:t>
            </w:r>
          </w:p>
          <w:p w14:paraId="1ED8DFA8" w14:textId="5648303A" w:rsidR="000322AF" w:rsidRDefault="000322AF" w:rsidP="0071485B">
            <w:pPr>
              <w:spacing w:beforeLines="100" w:before="240"/>
            </w:pPr>
            <w:r>
              <w:rPr>
                <w:rFonts w:hint="eastAsia"/>
              </w:rPr>
              <w:t>RRM sub-case 3</w:t>
            </w:r>
          </w:p>
        </w:tc>
        <w:tc>
          <w:tcPr>
            <w:tcW w:w="4384" w:type="dxa"/>
          </w:tcPr>
          <w:p w14:paraId="1EFCA7D2" w14:textId="2A6F1117" w:rsidR="000322AF" w:rsidRDefault="000322AF" w:rsidP="0071485B">
            <w:pPr>
              <w:spacing w:beforeLines="100" w:before="240"/>
            </w:pPr>
            <w:r>
              <w:rPr>
                <w:rFonts w:hint="eastAsia"/>
              </w:rPr>
              <w:t>L1 beam level measurement result</w:t>
            </w:r>
          </w:p>
          <w:p w14:paraId="4F9C2669" w14:textId="5DBEDCE8" w:rsidR="000322AF" w:rsidRDefault="000322AF" w:rsidP="0071485B">
            <w:pPr>
              <w:spacing w:beforeLines="100" w:before="240"/>
            </w:pPr>
            <w:r>
              <w:rPr>
                <w:rFonts w:hint="eastAsia"/>
              </w:rPr>
              <w:t>L3 cell level measurement result</w:t>
            </w:r>
          </w:p>
        </w:tc>
      </w:tr>
    </w:tbl>
    <w:p w14:paraId="130797F9" w14:textId="319FFE0B" w:rsidR="00D75220" w:rsidRDefault="00972426" w:rsidP="00D75220">
      <w:pPr>
        <w:spacing w:beforeLines="100" w:before="240"/>
        <w:jc w:val="center"/>
      </w:pPr>
      <w:r>
        <w:t>T</w:t>
      </w:r>
      <w:r>
        <w:rPr>
          <w:rFonts w:hint="eastAsia"/>
        </w:rPr>
        <w:t xml:space="preserve">able </w:t>
      </w:r>
      <w:r w:rsidR="00364BC1">
        <w:rPr>
          <w:rFonts w:hint="eastAsia"/>
        </w:rPr>
        <w:t>2.1-2</w:t>
      </w:r>
    </w:p>
    <w:p w14:paraId="58770273" w14:textId="2F3EA99C" w:rsidR="0085332A" w:rsidRPr="00BC581E" w:rsidRDefault="00BC581E" w:rsidP="00AE4FCB">
      <w:pPr>
        <w:spacing w:beforeLines="100" w:before="240"/>
      </w:pPr>
      <w:r>
        <w:lastRenderedPageBreak/>
        <w:t>W</w:t>
      </w:r>
      <w:r>
        <w:rPr>
          <w:rFonts w:hint="eastAsia"/>
        </w:rPr>
        <w:t xml:space="preserve">hat matters is </w:t>
      </w:r>
      <w:r>
        <w:t>signalling</w:t>
      </w:r>
      <w:r>
        <w:rPr>
          <w:rFonts w:hint="eastAsia"/>
        </w:rPr>
        <w:t xml:space="preserve"> overhead. If we take existing </w:t>
      </w:r>
      <w:r w:rsidRPr="00341554">
        <w:rPr>
          <w:rFonts w:hint="eastAsia"/>
          <w:i/>
          <w:iCs/>
        </w:rPr>
        <w:t>measurementReport</w:t>
      </w:r>
      <w:r>
        <w:rPr>
          <w:rFonts w:hint="eastAsia"/>
        </w:rPr>
        <w:t xml:space="preserve"> message as </w:t>
      </w:r>
      <w:r>
        <w:t>reference,</w:t>
      </w:r>
      <w:r>
        <w:rPr>
          <w:rFonts w:hint="eastAsia"/>
        </w:rPr>
        <w:t xml:space="preserve"> there is one cell level measurement result per reported cell and up to 96 measurement results per reported cell. </w:t>
      </w:r>
      <w:r>
        <w:t>S</w:t>
      </w:r>
      <w:r>
        <w:rPr>
          <w:rFonts w:hint="eastAsia"/>
        </w:rPr>
        <w:t xml:space="preserve">o one simple </w:t>
      </w:r>
      <w:r w:rsidR="000322AF">
        <w:rPr>
          <w:rFonts w:hint="eastAsia"/>
        </w:rPr>
        <w:t xml:space="preserve">way </w:t>
      </w:r>
      <w:r>
        <w:rPr>
          <w:rFonts w:hint="eastAsia"/>
        </w:rPr>
        <w:t>is that UE is always required to log L3 cell level measurement result due to its limited signaling overhead and the fact that it could be not so useful for RRM sub-case 1 only. But UE need indicate whether L1 beam level measurement need be collected. Note measur</w:t>
      </w:r>
      <w:r w:rsidR="00790E86">
        <w:rPr>
          <w:rFonts w:hint="eastAsia"/>
        </w:rPr>
        <w:t>ing</w:t>
      </w:r>
      <w:r>
        <w:rPr>
          <w:rFonts w:hint="eastAsia"/>
        </w:rPr>
        <w:t xml:space="preserve"> and stor</w:t>
      </w:r>
      <w:r w:rsidR="00790E86">
        <w:rPr>
          <w:rFonts w:hint="eastAsia"/>
        </w:rPr>
        <w:t>ing</w:t>
      </w:r>
      <w:r>
        <w:rPr>
          <w:rFonts w:hint="eastAsia"/>
        </w:rPr>
        <w:t xml:space="preserve"> L1 beam level measurement result is something new for UE. In RRM framework, L1 beam level measurement result is intermediate result i.e. they will be dropped sooner or later during </w:t>
      </w:r>
      <w:r>
        <w:t>measurement</w:t>
      </w:r>
      <w:r>
        <w:rPr>
          <w:rFonts w:hint="eastAsia"/>
        </w:rPr>
        <w:t xml:space="preserve"> procedure.</w:t>
      </w:r>
    </w:p>
    <w:p w14:paraId="1AF9EF43" w14:textId="51BFC4C7" w:rsidR="00BC581E" w:rsidRPr="00BC581E" w:rsidRDefault="00BC581E" w:rsidP="00AE4FCB">
      <w:pPr>
        <w:spacing w:beforeLines="100" w:before="240"/>
        <w:rPr>
          <w:b/>
          <w:bCs/>
        </w:rPr>
      </w:pPr>
      <w:r w:rsidRPr="00BC581E">
        <w:rPr>
          <w:rFonts w:hint="eastAsia"/>
          <w:b/>
          <w:bCs/>
        </w:rPr>
        <w:t>Observation</w:t>
      </w:r>
      <w:r w:rsidR="00696D49">
        <w:rPr>
          <w:rFonts w:hint="eastAsia"/>
          <w:b/>
          <w:bCs/>
        </w:rPr>
        <w:t xml:space="preserve"> 3</w:t>
      </w:r>
      <w:r w:rsidRPr="00BC581E">
        <w:rPr>
          <w:rFonts w:hint="eastAsia"/>
          <w:b/>
          <w:bCs/>
        </w:rPr>
        <w:t>: UE can provide indication whether L1 beam level measurement result need be logged.</w:t>
      </w:r>
    </w:p>
    <w:p w14:paraId="2EC4522F" w14:textId="731F8338" w:rsidR="003A0F2F" w:rsidRDefault="003A0F2F" w:rsidP="00AE4FCB">
      <w:pPr>
        <w:spacing w:beforeLines="100" w:before="240"/>
      </w:pPr>
      <w:r>
        <w:rPr>
          <w:rFonts w:hint="eastAsia"/>
        </w:rPr>
        <w:t xml:space="preserve">Based on listed </w:t>
      </w:r>
      <w:r>
        <w:t>observation</w:t>
      </w:r>
      <w:r>
        <w:rPr>
          <w:rFonts w:hint="eastAsia"/>
        </w:rPr>
        <w:t>s, we propose:</w:t>
      </w:r>
    </w:p>
    <w:p w14:paraId="55763DED" w14:textId="4F8FFC50" w:rsidR="003A0F2F" w:rsidRPr="00436E90" w:rsidRDefault="003A0F2F" w:rsidP="00AE4FCB">
      <w:pPr>
        <w:spacing w:beforeLines="100" w:before="240"/>
        <w:rPr>
          <w:b/>
          <w:bCs/>
        </w:rPr>
      </w:pPr>
      <w:r w:rsidRPr="00436E90">
        <w:rPr>
          <w:rFonts w:hint="eastAsia"/>
          <w:b/>
          <w:bCs/>
        </w:rPr>
        <w:t xml:space="preserve">Proposal </w:t>
      </w:r>
      <w:r w:rsidR="00696D49">
        <w:rPr>
          <w:rFonts w:hint="eastAsia"/>
          <w:b/>
          <w:bCs/>
        </w:rPr>
        <w:t>7</w:t>
      </w:r>
      <w:r w:rsidRPr="00436E90">
        <w:rPr>
          <w:rFonts w:hint="eastAsia"/>
          <w:b/>
          <w:bCs/>
        </w:rPr>
        <w:t>: Potential assistant information from UE for data collection could be:</w:t>
      </w:r>
    </w:p>
    <w:tbl>
      <w:tblPr>
        <w:tblStyle w:val="af"/>
        <w:tblW w:w="0" w:type="auto"/>
        <w:tblLook w:val="04A0" w:firstRow="1" w:lastRow="0" w:firstColumn="1" w:lastColumn="0" w:noHBand="0" w:noVBand="1"/>
      </w:tblPr>
      <w:tblGrid>
        <w:gridCol w:w="4106"/>
        <w:gridCol w:w="5523"/>
      </w:tblGrid>
      <w:tr w:rsidR="00DA4A0B" w14:paraId="6510DCDA" w14:textId="4A084ACB" w:rsidTr="00DA4A0B">
        <w:tc>
          <w:tcPr>
            <w:tcW w:w="4106" w:type="dxa"/>
            <w:shd w:val="clear" w:color="auto" w:fill="D9D9D9" w:themeFill="background1" w:themeFillShade="D9"/>
          </w:tcPr>
          <w:p w14:paraId="1AE64784" w14:textId="6DC7F771" w:rsidR="00DA4A0B" w:rsidRDefault="00DA4A0B" w:rsidP="00F76267">
            <w:pPr>
              <w:spacing w:beforeLines="100" w:before="240"/>
            </w:pPr>
            <w:r>
              <w:rPr>
                <w:rFonts w:hint="eastAsia"/>
              </w:rPr>
              <w:t>Potential assistant information</w:t>
            </w:r>
          </w:p>
        </w:tc>
        <w:tc>
          <w:tcPr>
            <w:tcW w:w="5523" w:type="dxa"/>
            <w:shd w:val="clear" w:color="auto" w:fill="D9D9D9" w:themeFill="background1" w:themeFillShade="D9"/>
          </w:tcPr>
          <w:p w14:paraId="0F525844" w14:textId="785AEC95" w:rsidR="00DA4A0B" w:rsidRDefault="00DA4A0B" w:rsidP="00F76267">
            <w:pPr>
              <w:spacing w:beforeLines="100" w:before="240"/>
            </w:pPr>
            <w:r>
              <w:t>A</w:t>
            </w:r>
            <w:r>
              <w:rPr>
                <w:rFonts w:hint="eastAsia"/>
              </w:rPr>
              <w:t>pplicable scenarios</w:t>
            </w:r>
          </w:p>
        </w:tc>
      </w:tr>
      <w:tr w:rsidR="00DA4A0B" w14:paraId="3B1E4A53" w14:textId="59632C80" w:rsidTr="00DA4A0B">
        <w:tc>
          <w:tcPr>
            <w:tcW w:w="4106" w:type="dxa"/>
          </w:tcPr>
          <w:p w14:paraId="52F58138" w14:textId="6E7CB3C4" w:rsidR="00DA4A0B" w:rsidRDefault="00DA4A0B" w:rsidP="00F76267">
            <w:pPr>
              <w:spacing w:beforeLines="100" w:before="240"/>
            </w:pPr>
            <w:r>
              <w:t>F</w:t>
            </w:r>
            <w:r>
              <w:rPr>
                <w:rFonts w:hint="eastAsia"/>
              </w:rPr>
              <w:t>requency range information</w:t>
            </w:r>
          </w:p>
        </w:tc>
        <w:tc>
          <w:tcPr>
            <w:tcW w:w="5523" w:type="dxa"/>
          </w:tcPr>
          <w:p w14:paraId="2F6B1C02" w14:textId="4D595943" w:rsidR="00DA4A0B" w:rsidRDefault="00DA4A0B" w:rsidP="00F76267">
            <w:pPr>
              <w:spacing w:beforeLines="100" w:before="240"/>
            </w:pPr>
            <w:r>
              <w:t>A</w:t>
            </w:r>
            <w:r>
              <w:rPr>
                <w:rFonts w:hint="eastAsia"/>
              </w:rPr>
              <w:t>ll scenarios (temporal domain, frequency domain, spatial domain)</w:t>
            </w:r>
          </w:p>
        </w:tc>
      </w:tr>
      <w:tr w:rsidR="00DA4A0B" w14:paraId="1CFEAA21" w14:textId="755F8012" w:rsidTr="00DA4A0B">
        <w:tc>
          <w:tcPr>
            <w:tcW w:w="4106" w:type="dxa"/>
          </w:tcPr>
          <w:p w14:paraId="14162494" w14:textId="6DA4E5AD" w:rsidR="00DA4A0B" w:rsidRPr="00F76267" w:rsidRDefault="00DA4A0B" w:rsidP="00F76267">
            <w:pPr>
              <w:spacing w:beforeLines="100" w:before="240"/>
            </w:pPr>
            <w:r>
              <w:t>W</w:t>
            </w:r>
            <w:r>
              <w:rPr>
                <w:rFonts w:hint="eastAsia"/>
              </w:rPr>
              <w:t xml:space="preserve">hether data collection is for frequency </w:t>
            </w:r>
            <w:r>
              <w:t>domain</w:t>
            </w:r>
            <w:r>
              <w:rPr>
                <w:rFonts w:hint="eastAsia"/>
              </w:rPr>
              <w:t xml:space="preserve"> prediction</w:t>
            </w:r>
          </w:p>
        </w:tc>
        <w:tc>
          <w:tcPr>
            <w:tcW w:w="5523" w:type="dxa"/>
          </w:tcPr>
          <w:p w14:paraId="3085EDC0" w14:textId="021A6EEF" w:rsidR="00DA4A0B" w:rsidRDefault="00DA4A0B" w:rsidP="00F76267">
            <w:pPr>
              <w:spacing w:beforeLines="100" w:before="240"/>
            </w:pPr>
            <w:r>
              <w:t>F</w:t>
            </w:r>
            <w:r>
              <w:rPr>
                <w:rFonts w:hint="eastAsia"/>
              </w:rPr>
              <w:t>requency domain prediction</w:t>
            </w:r>
          </w:p>
        </w:tc>
      </w:tr>
      <w:tr w:rsidR="00DA4A0B" w14:paraId="01F4B5A1" w14:textId="77777777" w:rsidTr="00DA4A0B">
        <w:tc>
          <w:tcPr>
            <w:tcW w:w="4106" w:type="dxa"/>
          </w:tcPr>
          <w:p w14:paraId="0ADA404C" w14:textId="386E0984" w:rsidR="00DA4A0B" w:rsidRDefault="00DA4A0B" w:rsidP="00F76267">
            <w:pPr>
              <w:spacing w:beforeLines="100" w:before="240"/>
            </w:pPr>
            <w:r>
              <w:rPr>
                <w:rFonts w:hint="eastAsia"/>
              </w:rPr>
              <w:t>Whether L1 beam level measurement results need collected</w:t>
            </w:r>
          </w:p>
        </w:tc>
        <w:tc>
          <w:tcPr>
            <w:tcW w:w="5523" w:type="dxa"/>
          </w:tcPr>
          <w:p w14:paraId="71E16CBD" w14:textId="25ADD1A9" w:rsidR="00DA4A0B" w:rsidRDefault="00C25D39" w:rsidP="00F76267">
            <w:pPr>
              <w:spacing w:beforeLines="100" w:before="240"/>
            </w:pPr>
            <w:r>
              <w:rPr>
                <w:rFonts w:hint="eastAsia"/>
              </w:rPr>
              <w:t>RRM sub-case 2 of temporal domain case A</w:t>
            </w:r>
          </w:p>
        </w:tc>
      </w:tr>
    </w:tbl>
    <w:p w14:paraId="352991E1" w14:textId="5E36C370" w:rsidR="003A0F2F" w:rsidRPr="00952D09" w:rsidRDefault="00760A4D" w:rsidP="00760A4D">
      <w:pPr>
        <w:spacing w:beforeLines="100" w:before="240"/>
        <w:jc w:val="center"/>
      </w:pPr>
      <w:r>
        <w:t>T</w:t>
      </w:r>
      <w:r>
        <w:rPr>
          <w:rFonts w:hint="eastAsia"/>
        </w:rPr>
        <w:t>able 2.1-</w:t>
      </w:r>
      <w:r w:rsidR="00471B74">
        <w:rPr>
          <w:rFonts w:hint="eastAsia"/>
        </w:rPr>
        <w:t>3</w:t>
      </w:r>
    </w:p>
    <w:p w14:paraId="5EFE84B5" w14:textId="6F0FCA83" w:rsidR="001A4511" w:rsidRDefault="001A4511" w:rsidP="0022584A">
      <w:pPr>
        <w:pStyle w:val="3"/>
      </w:pPr>
      <w:r>
        <w:t>D</w:t>
      </w:r>
      <w:r w:rsidRPr="0099466B">
        <w:t xml:space="preserve">ata collection </w:t>
      </w:r>
      <w:r>
        <w:t>configuration</w:t>
      </w:r>
    </w:p>
    <w:p w14:paraId="0C3BB936" w14:textId="243AB1A9" w:rsidR="00AF4D88" w:rsidRDefault="00AF4D88" w:rsidP="00AF4D88">
      <w:pPr>
        <w:spacing w:beforeLines="50" w:before="120"/>
      </w:pPr>
      <w:r>
        <w:rPr>
          <w:rFonts w:hint="eastAsia"/>
        </w:rPr>
        <w:t xml:space="preserve">Data collection </w:t>
      </w:r>
      <w:r>
        <w:t>configuration</w:t>
      </w:r>
      <w:r>
        <w:rPr>
          <w:rFonts w:hint="eastAsia"/>
        </w:rPr>
        <w:t xml:space="preserve"> for UE sided model could be </w:t>
      </w:r>
      <w:r w:rsidR="003A0A9E">
        <w:rPr>
          <w:rFonts w:hint="eastAsia"/>
        </w:rPr>
        <w:t>quite similar</w:t>
      </w:r>
      <w:r w:rsidR="002E700C">
        <w:rPr>
          <w:rFonts w:hint="eastAsia"/>
        </w:rPr>
        <w:t xml:space="preserve"> for network sided model </w:t>
      </w:r>
      <w:r w:rsidR="002E700C">
        <w:t>T</w:t>
      </w:r>
      <w:r w:rsidR="002E700C">
        <w:rPr>
          <w:rFonts w:hint="eastAsia"/>
        </w:rPr>
        <w:t>he agreement</w:t>
      </w:r>
      <w:r w:rsidR="00E5330C">
        <w:rPr>
          <w:rFonts w:hint="eastAsia"/>
        </w:rPr>
        <w:t xml:space="preserve"> for network sided model from RAN2#130 </w:t>
      </w:r>
      <w:r w:rsidR="003A0A9E">
        <w:rPr>
          <w:rFonts w:hint="eastAsia"/>
        </w:rPr>
        <w:t>are listed here</w:t>
      </w:r>
      <w:r w:rsidR="00E5330C">
        <w:rPr>
          <w:rFonts w:hint="eastAsia"/>
        </w:rPr>
        <w:t>:</w:t>
      </w:r>
    </w:p>
    <w:tbl>
      <w:tblPr>
        <w:tblStyle w:val="af"/>
        <w:tblW w:w="0" w:type="auto"/>
        <w:tblInd w:w="1165" w:type="dxa"/>
        <w:tblLook w:val="04A0" w:firstRow="1" w:lastRow="0" w:firstColumn="1" w:lastColumn="0" w:noHBand="0" w:noVBand="1"/>
      </w:tblPr>
      <w:tblGrid>
        <w:gridCol w:w="8464"/>
      </w:tblGrid>
      <w:tr w:rsidR="00243DF1" w14:paraId="4E598042" w14:textId="77777777" w:rsidTr="00C57418">
        <w:tc>
          <w:tcPr>
            <w:tcW w:w="8572" w:type="dxa"/>
          </w:tcPr>
          <w:p w14:paraId="3590BE91" w14:textId="77777777" w:rsidR="00243DF1" w:rsidRDefault="00243DF1" w:rsidP="00C57418">
            <w:pPr>
              <w:pStyle w:val="Doc-text2"/>
              <w:ind w:left="0" w:firstLine="0"/>
              <w:rPr>
                <w:b/>
                <w:bCs/>
              </w:rPr>
            </w:pPr>
            <w:r w:rsidRPr="002E3E17">
              <w:rPr>
                <w:b/>
                <w:bCs/>
              </w:rPr>
              <w:t>Agreements</w:t>
            </w:r>
          </w:p>
          <w:p w14:paraId="0CEB9DAA" w14:textId="77777777" w:rsidR="00243DF1" w:rsidRPr="0019057B" w:rsidRDefault="00243DF1" w:rsidP="00C57418">
            <w:pPr>
              <w:pStyle w:val="Doc-text2"/>
              <w:ind w:left="363"/>
            </w:pPr>
            <w:r w:rsidRPr="0019057B">
              <w:t>For the collection of data for the training of a network-sided model for RRM measurement prediction:</w:t>
            </w:r>
          </w:p>
          <w:p w14:paraId="460C4631" w14:textId="77777777" w:rsidR="00243DF1" w:rsidRPr="0019057B" w:rsidRDefault="00243DF1" w:rsidP="009C05A4">
            <w:pPr>
              <w:pStyle w:val="Doc-text2"/>
              <w:numPr>
                <w:ilvl w:val="0"/>
                <w:numId w:val="70"/>
              </w:numPr>
              <w:ind w:left="720"/>
            </w:pPr>
            <w:r w:rsidRPr="0019057B">
              <w:t>UE can be configured to log, at a certain logging periodicity, one or more of the following:</w:t>
            </w:r>
          </w:p>
          <w:p w14:paraId="5FEDB1EC" w14:textId="77777777" w:rsidR="00243DF1" w:rsidRPr="005344D7" w:rsidRDefault="00243DF1" w:rsidP="009C05A4">
            <w:pPr>
              <w:pStyle w:val="Doc-text2"/>
              <w:numPr>
                <w:ilvl w:val="0"/>
                <w:numId w:val="69"/>
              </w:numPr>
              <w:ind w:left="1080"/>
            </w:pPr>
            <w:r w:rsidRPr="005344D7">
              <w:t xml:space="preserve">L3 cell level measurements, </w:t>
            </w:r>
          </w:p>
          <w:p w14:paraId="3CCF88B2" w14:textId="32D3C977" w:rsidR="00243DF1" w:rsidRPr="005344D7" w:rsidRDefault="00243DF1" w:rsidP="009C05A4">
            <w:pPr>
              <w:pStyle w:val="Doc-text2"/>
              <w:numPr>
                <w:ilvl w:val="0"/>
                <w:numId w:val="69"/>
              </w:numPr>
              <w:ind w:left="1080"/>
            </w:pPr>
            <w:r w:rsidRPr="000B449E">
              <w:t>L3 beam level measurements,</w:t>
            </w:r>
          </w:p>
          <w:p w14:paraId="00BBE5F7" w14:textId="2CE9DEEB" w:rsidR="00243DF1" w:rsidRDefault="00243DF1" w:rsidP="009C05A4">
            <w:pPr>
              <w:pStyle w:val="Doc-text2"/>
              <w:numPr>
                <w:ilvl w:val="0"/>
                <w:numId w:val="69"/>
              </w:numPr>
              <w:ind w:left="1080"/>
            </w:pPr>
            <w:r w:rsidRPr="0019057B">
              <w:t>L1</w:t>
            </w:r>
            <w:r>
              <w:t>-filtered</w:t>
            </w:r>
            <w:r w:rsidRPr="0019057B">
              <w:t xml:space="preserve"> beam level measurements</w:t>
            </w:r>
            <w:r>
              <w:t xml:space="preserve"> </w:t>
            </w:r>
            <w:r w:rsidRPr="000B449E">
              <w:t>(if sub-case 1 and 3 is supported)</w:t>
            </w:r>
          </w:p>
          <w:p w14:paraId="4371EB47" w14:textId="77777777" w:rsidR="00243DF1" w:rsidRDefault="00243DF1" w:rsidP="009C05A4">
            <w:pPr>
              <w:pStyle w:val="Doc-text2"/>
              <w:numPr>
                <w:ilvl w:val="0"/>
                <w:numId w:val="69"/>
              </w:numPr>
              <w:ind w:left="1080"/>
            </w:pPr>
            <w:r>
              <w:t xml:space="preserve">Cell ID (FFS </w:t>
            </w:r>
            <w:r w:rsidRPr="005344D7">
              <w:t>CGI</w:t>
            </w:r>
            <w:r>
              <w:t xml:space="preserve"> of serving cell.  I</w:t>
            </w:r>
            <w:r w:rsidRPr="005344D7">
              <w:t>f CGI is unavailable,</w:t>
            </w:r>
            <w:r>
              <w:t xml:space="preserve"> or for neighboring cells</w:t>
            </w:r>
            <w:r w:rsidRPr="005344D7">
              <w:t xml:space="preserve"> the UE log</w:t>
            </w:r>
            <w:r>
              <w:t>s</w:t>
            </w:r>
            <w:r w:rsidRPr="005344D7">
              <w:t xml:space="preserve"> PCI-ARFCN as a fallback</w:t>
            </w:r>
            <w:r>
              <w:t>)</w:t>
            </w:r>
          </w:p>
          <w:p w14:paraId="045BE5A1" w14:textId="77777777" w:rsidR="00243DF1" w:rsidRPr="0019057B" w:rsidRDefault="00243DF1" w:rsidP="009C05A4">
            <w:pPr>
              <w:pStyle w:val="Doc-text2"/>
              <w:numPr>
                <w:ilvl w:val="0"/>
                <w:numId w:val="69"/>
              </w:numPr>
              <w:ind w:left="1080"/>
            </w:pPr>
            <w:r>
              <w:t xml:space="preserve">Time info (if as agreed by AI/ML and/or if needed) </w:t>
            </w:r>
          </w:p>
          <w:p w14:paraId="54850078" w14:textId="77777777" w:rsidR="00243DF1" w:rsidRPr="000322AF" w:rsidRDefault="00243DF1" w:rsidP="00243DF1">
            <w:pPr>
              <w:pStyle w:val="Doc-text2"/>
              <w:numPr>
                <w:ilvl w:val="0"/>
                <w:numId w:val="70"/>
              </w:numPr>
              <w:ind w:left="720"/>
            </w:pPr>
            <w:r w:rsidRPr="000322AF">
              <w:t>The UE configuration is provided via the RRM measurement framework. Whether we reuse existing measconfig structure or we need a separate data logging configuration is for WI phase.   Required enhancements are FFS.</w:t>
            </w:r>
          </w:p>
          <w:p w14:paraId="0D6FD12A" w14:textId="77777777" w:rsidR="00243DF1" w:rsidRDefault="00243DF1" w:rsidP="00243DF1">
            <w:pPr>
              <w:pStyle w:val="Doc-text2"/>
              <w:numPr>
                <w:ilvl w:val="0"/>
                <w:numId w:val="70"/>
              </w:numPr>
              <w:ind w:left="720"/>
            </w:pPr>
            <w:r w:rsidRPr="000322AF">
              <w:t>The UE can be configured with a L3 event for determining when logging is to be performed. When the event conditions are fulfilled, it performs the logging with the logging periodicity.</w:t>
            </w:r>
            <w:r w:rsidRPr="0019057B">
              <w:t xml:space="preserve">   </w:t>
            </w:r>
          </w:p>
          <w:p w14:paraId="15B7FC5F" w14:textId="77777777" w:rsidR="00243DF1" w:rsidRDefault="00243DF1" w:rsidP="00C57418">
            <w:pPr>
              <w:pStyle w:val="Doc-text2"/>
              <w:ind w:left="0" w:firstLine="0"/>
            </w:pPr>
          </w:p>
        </w:tc>
      </w:tr>
    </w:tbl>
    <w:p w14:paraId="497A13FB" w14:textId="5D1D834B" w:rsidR="000477EE" w:rsidRDefault="000477EE" w:rsidP="000477EE">
      <w:pPr>
        <w:spacing w:beforeLines="50" w:before="120"/>
        <w:jc w:val="center"/>
      </w:pPr>
      <w:r>
        <w:rPr>
          <w:rFonts w:hint="eastAsia"/>
        </w:rPr>
        <w:t>Table 2.3-1</w:t>
      </w:r>
    </w:p>
    <w:p w14:paraId="7BCC1B99" w14:textId="332CC2A5" w:rsidR="000B449E" w:rsidRPr="000B449E" w:rsidRDefault="000B449E" w:rsidP="00CA2D14">
      <w:pPr>
        <w:pStyle w:val="observation"/>
        <w:ind w:left="0" w:firstLine="0"/>
        <w:rPr>
          <w:rFonts w:ascii="Arial" w:eastAsia="宋体" w:hAnsi="Arial" w:hint="eastAsia"/>
          <w:b w:val="0"/>
          <w:lang w:val="en-GB"/>
        </w:rPr>
      </w:pPr>
      <w:r>
        <w:rPr>
          <w:rFonts w:ascii="Arial" w:eastAsia="宋体" w:hAnsi="Arial" w:hint="eastAsia"/>
          <w:b w:val="0"/>
          <w:lang w:val="en-GB"/>
        </w:rPr>
        <w:t xml:space="preserve">In </w:t>
      </w:r>
      <w:r>
        <w:rPr>
          <w:rFonts w:ascii="Arial" w:eastAsia="宋体" w:hAnsi="Arial"/>
          <w:b w:val="0"/>
          <w:lang w:val="en-GB"/>
        </w:rPr>
        <w:t>general,</w:t>
      </w:r>
      <w:r>
        <w:rPr>
          <w:rFonts w:ascii="Arial" w:eastAsia="宋体" w:hAnsi="Arial" w:hint="eastAsia"/>
          <w:b w:val="0"/>
          <w:lang w:val="en-GB"/>
        </w:rPr>
        <w:t xml:space="preserve"> current RRM measurement framework </w:t>
      </w:r>
      <w:r>
        <w:rPr>
          <w:rFonts w:ascii="Arial" w:eastAsia="宋体" w:hAnsi="Arial"/>
          <w:b w:val="0"/>
          <w:lang w:val="en-GB"/>
        </w:rPr>
        <w:t>should</w:t>
      </w:r>
      <w:r>
        <w:rPr>
          <w:rFonts w:ascii="Arial" w:eastAsia="宋体" w:hAnsi="Arial" w:hint="eastAsia"/>
          <w:b w:val="0"/>
          <w:lang w:val="en-GB"/>
        </w:rPr>
        <w:t xml:space="preserve"> be baseline. And it is likely that there is not much difference regarding measurement object while it is possible some enhancement on </w:t>
      </w:r>
      <w:r w:rsidRPr="000B449E">
        <w:rPr>
          <w:rFonts w:ascii="Arial" w:eastAsia="宋体" w:hAnsi="Arial" w:hint="eastAsia"/>
          <w:b w:val="0"/>
          <w:i/>
          <w:iCs/>
          <w:lang w:val="en-GB"/>
        </w:rPr>
        <w:t>reportConfig</w:t>
      </w:r>
      <w:r>
        <w:rPr>
          <w:rFonts w:ascii="Arial" w:eastAsia="宋体" w:hAnsi="Arial" w:hint="eastAsia"/>
          <w:b w:val="0"/>
          <w:lang w:val="en-GB"/>
        </w:rPr>
        <w:t xml:space="preserve"> is needed. The enhanced reprotConfig will configure UE at least what to log. The relationship between data collection configuration and RRM measurement configuration can be figured out in work phase.</w:t>
      </w:r>
    </w:p>
    <w:p w14:paraId="39A138F8" w14:textId="3F56B0DE" w:rsidR="000B449E" w:rsidRDefault="000B449E" w:rsidP="00CA2D14">
      <w:pPr>
        <w:pStyle w:val="observation"/>
        <w:ind w:left="0" w:firstLine="0"/>
        <w:rPr>
          <w:rFonts w:ascii="Arial" w:eastAsia="宋体" w:hAnsi="Arial"/>
          <w:b w:val="0"/>
          <w:lang w:val="en-GB"/>
        </w:rPr>
      </w:pPr>
      <w:r w:rsidRPr="000B449E">
        <w:rPr>
          <w:rFonts w:ascii="Arial" w:eastAsia="宋体" w:hAnsi="Arial" w:hint="eastAsia"/>
          <w:b w:val="0"/>
          <w:lang w:val="en-GB"/>
        </w:rPr>
        <w:t>As</w:t>
      </w:r>
      <w:r>
        <w:rPr>
          <w:rFonts w:ascii="Arial" w:eastAsia="宋体" w:hAnsi="Arial" w:hint="eastAsia"/>
          <w:b w:val="0"/>
          <w:lang w:val="en-GB"/>
        </w:rPr>
        <w:t xml:space="preserve"> discussed in previous section, at least following information should be logged:</w:t>
      </w:r>
    </w:p>
    <w:p w14:paraId="6584EBE1" w14:textId="3561F25F" w:rsidR="000B449E" w:rsidRDefault="000B449E" w:rsidP="000B449E">
      <w:pPr>
        <w:pStyle w:val="observation"/>
        <w:numPr>
          <w:ilvl w:val="0"/>
          <w:numId w:val="80"/>
        </w:numPr>
        <w:rPr>
          <w:rFonts w:ascii="Arial" w:eastAsia="宋体" w:hAnsi="Arial"/>
          <w:b w:val="0"/>
          <w:lang w:val="en-GB"/>
        </w:rPr>
      </w:pPr>
      <w:r>
        <w:rPr>
          <w:rFonts w:ascii="Arial" w:eastAsia="宋体" w:hAnsi="Arial" w:hint="eastAsia"/>
          <w:b w:val="0"/>
          <w:lang w:val="en-GB"/>
        </w:rPr>
        <w:lastRenderedPageBreak/>
        <w:t>L1-filtered beam level measurement results</w:t>
      </w:r>
    </w:p>
    <w:p w14:paraId="2B7D091E" w14:textId="6ECFDBB3" w:rsidR="000B449E" w:rsidRDefault="000B449E" w:rsidP="000B449E">
      <w:pPr>
        <w:pStyle w:val="observation"/>
        <w:numPr>
          <w:ilvl w:val="0"/>
          <w:numId w:val="80"/>
        </w:numPr>
        <w:rPr>
          <w:rFonts w:ascii="Arial" w:eastAsia="宋体" w:hAnsi="Arial"/>
          <w:b w:val="0"/>
          <w:lang w:val="en-GB"/>
        </w:rPr>
      </w:pPr>
      <w:r>
        <w:rPr>
          <w:rFonts w:ascii="Arial" w:eastAsia="宋体" w:hAnsi="Arial" w:hint="eastAsia"/>
          <w:b w:val="0"/>
          <w:lang w:val="en-GB"/>
        </w:rPr>
        <w:t>L3 cell level measurement results</w:t>
      </w:r>
    </w:p>
    <w:p w14:paraId="40591348" w14:textId="0A58CEEF" w:rsidR="000B449E" w:rsidRPr="000B449E" w:rsidRDefault="000B449E" w:rsidP="000B449E">
      <w:pPr>
        <w:pStyle w:val="observation"/>
        <w:numPr>
          <w:ilvl w:val="0"/>
          <w:numId w:val="80"/>
        </w:numPr>
        <w:rPr>
          <w:rFonts w:ascii="Arial" w:eastAsia="宋体" w:hAnsi="Arial" w:hint="eastAsia"/>
          <w:b w:val="0"/>
          <w:lang w:val="en-GB"/>
        </w:rPr>
      </w:pPr>
      <w:r>
        <w:rPr>
          <w:rFonts w:ascii="Arial" w:eastAsia="宋体" w:hAnsi="Arial" w:hint="eastAsia"/>
          <w:b w:val="0"/>
          <w:lang w:val="en-GB"/>
        </w:rPr>
        <w:t>Cell ID</w:t>
      </w:r>
      <w:r w:rsidR="003B3FE9">
        <w:rPr>
          <w:rFonts w:ascii="Arial" w:eastAsia="宋体" w:hAnsi="Arial" w:hint="eastAsia"/>
          <w:b w:val="0"/>
          <w:lang w:val="en-GB"/>
        </w:rPr>
        <w:t xml:space="preserve"> information</w:t>
      </w:r>
    </w:p>
    <w:p w14:paraId="537022A0" w14:textId="6077D010" w:rsidR="00CA2D14" w:rsidRDefault="00CA2D14" w:rsidP="00CA2D14">
      <w:pPr>
        <w:pStyle w:val="observation"/>
        <w:ind w:left="0" w:firstLine="0"/>
        <w:rPr>
          <w:rFonts w:ascii="Arial" w:eastAsia="宋体" w:hAnsi="Arial"/>
          <w:bCs/>
          <w:lang w:val="en-GB"/>
        </w:rPr>
      </w:pPr>
      <w:r w:rsidRPr="00CA2D14">
        <w:rPr>
          <w:rFonts w:ascii="Arial" w:eastAsia="宋体" w:hAnsi="Arial" w:hint="eastAsia"/>
          <w:bCs/>
          <w:lang w:val="en-GB"/>
        </w:rPr>
        <w:t xml:space="preserve">Proposal </w:t>
      </w:r>
      <w:r w:rsidR="000C12AA">
        <w:rPr>
          <w:rFonts w:ascii="Arial" w:eastAsia="宋体" w:hAnsi="Arial" w:hint="eastAsia"/>
          <w:bCs/>
          <w:lang w:val="en-GB"/>
        </w:rPr>
        <w:t>8</w:t>
      </w:r>
      <w:r w:rsidRPr="00CA2D14">
        <w:rPr>
          <w:rFonts w:ascii="Arial" w:eastAsia="宋体" w:hAnsi="Arial" w:hint="eastAsia"/>
          <w:bCs/>
          <w:lang w:val="en-GB"/>
        </w:rPr>
        <w:t xml:space="preserve">: </w:t>
      </w:r>
      <w:r w:rsidR="000B449E">
        <w:rPr>
          <w:rFonts w:ascii="Arial" w:eastAsia="宋体" w:hAnsi="Arial" w:hint="eastAsia"/>
          <w:bCs/>
          <w:lang w:val="en-GB"/>
        </w:rPr>
        <w:t>For UE sided model, existing RRM measurement framework is baseline.</w:t>
      </w:r>
    </w:p>
    <w:p w14:paraId="1A9CD270" w14:textId="648012B4" w:rsidR="000B449E" w:rsidRDefault="000B449E" w:rsidP="00CA2D14">
      <w:pPr>
        <w:pStyle w:val="observation"/>
        <w:ind w:left="0" w:firstLine="0"/>
        <w:rPr>
          <w:rFonts w:ascii="Arial" w:eastAsia="宋体" w:hAnsi="Arial"/>
          <w:bCs/>
          <w:lang w:val="en-GB"/>
        </w:rPr>
      </w:pPr>
      <w:r>
        <w:rPr>
          <w:rFonts w:ascii="Arial" w:eastAsia="宋体" w:hAnsi="Arial" w:hint="eastAsia"/>
          <w:bCs/>
          <w:lang w:val="en-GB"/>
        </w:rPr>
        <w:t>Proposal 9: At least following information should be logged:</w:t>
      </w:r>
    </w:p>
    <w:p w14:paraId="36ACEA70" w14:textId="77777777" w:rsidR="000B449E" w:rsidRPr="00726785" w:rsidRDefault="000B449E" w:rsidP="000B449E">
      <w:pPr>
        <w:pStyle w:val="observation"/>
        <w:numPr>
          <w:ilvl w:val="0"/>
          <w:numId w:val="80"/>
        </w:numPr>
        <w:rPr>
          <w:rFonts w:ascii="Arial" w:eastAsia="宋体" w:hAnsi="Arial"/>
          <w:bCs/>
          <w:lang w:val="en-GB"/>
        </w:rPr>
      </w:pPr>
      <w:r w:rsidRPr="00726785">
        <w:rPr>
          <w:rFonts w:ascii="Arial" w:eastAsia="宋体" w:hAnsi="Arial" w:hint="eastAsia"/>
          <w:bCs/>
          <w:lang w:val="en-GB"/>
        </w:rPr>
        <w:t>L1-filtered beam level measurement results</w:t>
      </w:r>
    </w:p>
    <w:p w14:paraId="22AA9C83" w14:textId="77777777" w:rsidR="000B449E" w:rsidRPr="00726785" w:rsidRDefault="000B449E" w:rsidP="000B449E">
      <w:pPr>
        <w:pStyle w:val="observation"/>
        <w:numPr>
          <w:ilvl w:val="0"/>
          <w:numId w:val="80"/>
        </w:numPr>
        <w:rPr>
          <w:rFonts w:ascii="Arial" w:eastAsia="宋体" w:hAnsi="Arial"/>
          <w:bCs/>
          <w:lang w:val="en-GB"/>
        </w:rPr>
      </w:pPr>
      <w:r w:rsidRPr="00726785">
        <w:rPr>
          <w:rFonts w:ascii="Arial" w:eastAsia="宋体" w:hAnsi="Arial" w:hint="eastAsia"/>
          <w:bCs/>
          <w:lang w:val="en-GB"/>
        </w:rPr>
        <w:t>L3 cell level measurement results</w:t>
      </w:r>
    </w:p>
    <w:p w14:paraId="494F48B9" w14:textId="51ADD996" w:rsidR="000B449E" w:rsidRPr="00442CB2" w:rsidRDefault="000B449E" w:rsidP="002379E1">
      <w:pPr>
        <w:pStyle w:val="observation"/>
        <w:numPr>
          <w:ilvl w:val="0"/>
          <w:numId w:val="80"/>
        </w:numPr>
        <w:ind w:left="0" w:firstLine="0"/>
        <w:rPr>
          <w:rFonts w:ascii="Arial" w:eastAsia="宋体" w:hAnsi="Arial" w:hint="eastAsia"/>
          <w:bCs/>
          <w:lang w:val="en-GB"/>
        </w:rPr>
      </w:pPr>
      <w:r w:rsidRPr="00442CB2">
        <w:rPr>
          <w:rFonts w:ascii="Arial" w:eastAsia="宋体" w:hAnsi="Arial" w:hint="eastAsia"/>
          <w:bCs/>
          <w:lang w:val="en-GB"/>
        </w:rPr>
        <w:t>Cell ID</w:t>
      </w:r>
      <w:r w:rsidR="003B3FE9" w:rsidRPr="00442CB2">
        <w:rPr>
          <w:rFonts w:ascii="Arial" w:eastAsia="宋体" w:hAnsi="Arial" w:hint="eastAsia"/>
          <w:bCs/>
          <w:lang w:val="en-GB"/>
        </w:rPr>
        <w:t xml:space="preserve"> information</w:t>
      </w:r>
    </w:p>
    <w:p w14:paraId="4FB9137E" w14:textId="7D028AA9" w:rsidR="00DC6064" w:rsidRPr="008253ED" w:rsidRDefault="00DC6064" w:rsidP="008253ED">
      <w:pPr>
        <w:pStyle w:val="3"/>
      </w:pPr>
      <w:r w:rsidRPr="008253ED">
        <w:t>Report of collected data</w:t>
      </w:r>
    </w:p>
    <w:p w14:paraId="0A2DB9FE" w14:textId="73B7C240" w:rsidR="00DC6064" w:rsidRPr="00F12787" w:rsidRDefault="00DC6064" w:rsidP="00DC6064">
      <w:pPr>
        <w:rPr>
          <w:lang w:val="en-US"/>
        </w:rPr>
      </w:pPr>
      <w:r>
        <w:rPr>
          <w:rFonts w:hint="eastAsia"/>
          <w:lang w:val="en-US"/>
        </w:rPr>
        <w:t>F</w:t>
      </w:r>
      <w:r>
        <w:rPr>
          <w:lang w:val="en-US"/>
        </w:rPr>
        <w:t xml:space="preserve">or UE-side model, the data collection configuration, e.g., filtering parameters, is typically set by the gNB. </w:t>
      </w:r>
      <w:r w:rsidRPr="00F12787">
        <w:rPr>
          <w:lang w:val="en-US"/>
        </w:rPr>
        <w:t xml:space="preserve">However, the logged data report can be transferred to other network nodes (e.g., NWDAF) and may become transparent to the gNB. In such cases, the receiving node would require access to the data collection configuration </w:t>
      </w:r>
      <w:r w:rsidR="007B26D6" w:rsidRPr="00F12787">
        <w:rPr>
          <w:lang w:val="en-US"/>
        </w:rPr>
        <w:t>to</w:t>
      </w:r>
      <w:r w:rsidRPr="00F12787">
        <w:rPr>
          <w:lang w:val="en-US"/>
        </w:rPr>
        <w:t xml:space="preserve"> perform model training effectively.</w:t>
      </w:r>
    </w:p>
    <w:p w14:paraId="17450A5C" w14:textId="77777777" w:rsidR="00DC6064" w:rsidRPr="00172ECF" w:rsidRDefault="00DC6064" w:rsidP="00DC6064">
      <w:r w:rsidRPr="00F12787">
        <w:rPr>
          <w:lang w:val="en-US"/>
        </w:rPr>
        <w:t xml:space="preserve">Even when the logged data report is not transparent to the gNB, the time interval between the configuration setup and the actual reporting of logged data can be significant. The network may not retain the corresponding data collection configuration over such an extended period. Therefore, it would be beneficial for the UE to include relevant configuration details in its logged data report to ensure consistency and enable accurate </w:t>
      </w:r>
      <w:r>
        <w:rPr>
          <w:lang w:val="en-US"/>
        </w:rPr>
        <w:t>data</w:t>
      </w:r>
      <w:r w:rsidRPr="00F12787">
        <w:rPr>
          <w:lang w:val="en-US"/>
        </w:rPr>
        <w:t xml:space="preserve"> usage.</w:t>
      </w:r>
      <w:r>
        <w:rPr>
          <w:lang w:val="en-US"/>
        </w:rPr>
        <w:t xml:space="preserve"> </w:t>
      </w:r>
    </w:p>
    <w:p w14:paraId="4EAB3108" w14:textId="29859EBE" w:rsidR="00DC6064" w:rsidRDefault="00DC6064" w:rsidP="00DC6064">
      <w:pPr>
        <w:pStyle w:val="observation"/>
        <w:ind w:left="1191" w:hanging="1191"/>
        <w:jc w:val="left"/>
        <w:rPr>
          <w:rFonts w:ascii="Arial" w:eastAsia="宋体" w:hAnsi="Arial"/>
          <w:bCs/>
          <w:lang w:val="en-GB"/>
        </w:rPr>
      </w:pPr>
      <w:r w:rsidRPr="003B707F">
        <w:rPr>
          <w:rFonts w:ascii="Arial" w:eastAsia="宋体" w:hAnsi="Arial"/>
          <w:bCs/>
          <w:lang w:val="en-GB"/>
        </w:rPr>
        <w:t>Proposal</w:t>
      </w:r>
      <w:r w:rsidR="000C12AA">
        <w:rPr>
          <w:rFonts w:ascii="Arial" w:eastAsia="宋体" w:hAnsi="Arial" w:hint="eastAsia"/>
          <w:bCs/>
          <w:lang w:val="en-GB"/>
        </w:rPr>
        <w:t xml:space="preserve"> 10</w:t>
      </w:r>
      <w:r w:rsidRPr="003B707F">
        <w:rPr>
          <w:rFonts w:ascii="Arial" w:eastAsia="宋体" w:hAnsi="Arial"/>
          <w:bCs/>
          <w:lang w:val="en-GB"/>
        </w:rPr>
        <w:t xml:space="preserve">: For UE-side model, </w:t>
      </w:r>
      <w:r w:rsidRPr="004B7A09">
        <w:rPr>
          <w:rFonts w:ascii="Arial" w:eastAsia="宋体" w:hAnsi="Arial"/>
          <w:bCs/>
          <w:lang w:val="en-GB"/>
        </w:rPr>
        <w:t>the logged data report include</w:t>
      </w:r>
      <w:r>
        <w:rPr>
          <w:rFonts w:ascii="Arial" w:eastAsia="宋体" w:hAnsi="Arial"/>
          <w:bCs/>
          <w:lang w:val="en-GB"/>
        </w:rPr>
        <w:t>s</w:t>
      </w:r>
      <w:r w:rsidRPr="004B7A09">
        <w:rPr>
          <w:rFonts w:ascii="Arial" w:eastAsia="宋体" w:hAnsi="Arial"/>
          <w:bCs/>
          <w:lang w:val="en-GB"/>
        </w:rPr>
        <w:t xml:space="preserve"> related data collection</w:t>
      </w:r>
      <w:r>
        <w:rPr>
          <w:rFonts w:ascii="Arial" w:eastAsia="宋体" w:hAnsi="Arial"/>
          <w:bCs/>
          <w:lang w:val="en-GB"/>
        </w:rPr>
        <w:t xml:space="preserve"> </w:t>
      </w:r>
      <w:r w:rsidRPr="004B7A09">
        <w:rPr>
          <w:rFonts w:ascii="Arial" w:eastAsia="宋体" w:hAnsi="Arial"/>
          <w:bCs/>
          <w:lang w:val="en-GB"/>
        </w:rPr>
        <w:t>configuration</w:t>
      </w:r>
    </w:p>
    <w:p w14:paraId="46B185C8" w14:textId="0D38D1F7" w:rsidR="00C95179" w:rsidRPr="0099466B" w:rsidRDefault="00BB233F" w:rsidP="00D70507">
      <w:pPr>
        <w:pStyle w:val="2"/>
        <w:tabs>
          <w:tab w:val="clear" w:pos="2419"/>
        </w:tabs>
        <w:ind w:left="576"/>
      </w:pPr>
      <w:r>
        <w:t>Measurement event prediction</w:t>
      </w:r>
    </w:p>
    <w:p w14:paraId="5D272580" w14:textId="4BD4CC14" w:rsidR="00E0660F" w:rsidRDefault="00E0660F" w:rsidP="00E0660F">
      <w:pPr>
        <w:spacing w:beforeLines="100" w:before="240"/>
      </w:pPr>
      <w:r>
        <w:t>A</w:t>
      </w:r>
      <w:r>
        <w:rPr>
          <w:rFonts w:hint="eastAsia"/>
        </w:rPr>
        <w:t xml:space="preserve">s for what to log, the difference between RRM measurement and measurement event </w:t>
      </w:r>
      <w:r>
        <w:t>prediction</w:t>
      </w:r>
      <w:r>
        <w:rPr>
          <w:rFonts w:hint="eastAsia"/>
        </w:rPr>
        <w:t xml:space="preserve"> is quite clear. For measurement event prediction, obviously measurement event should be logged as label information. </w:t>
      </w:r>
      <w:r>
        <w:t>Network</w:t>
      </w:r>
      <w:r>
        <w:rPr>
          <w:rFonts w:hint="eastAsia"/>
        </w:rPr>
        <w:t xml:space="preserve"> doesn</w:t>
      </w:r>
      <w:r>
        <w:t>’</w:t>
      </w:r>
      <w:r>
        <w:rPr>
          <w:rFonts w:hint="eastAsia"/>
        </w:rPr>
        <w:t>t know it unless UE indicate relevant information in request message. For indirect prediction method event type itself maybe not necessary since by nature it can be generalized among measurement events.</w:t>
      </w:r>
    </w:p>
    <w:p w14:paraId="5F19DC50" w14:textId="4C167055" w:rsidR="00D42BD3" w:rsidRDefault="00B57C23" w:rsidP="002F70AE">
      <w:pPr>
        <w:spacing w:beforeLines="100" w:before="240"/>
        <w:rPr>
          <w:b/>
          <w:bCs/>
        </w:rPr>
      </w:pPr>
      <w:r>
        <w:rPr>
          <w:rFonts w:hint="eastAsia"/>
          <w:b/>
          <w:bCs/>
        </w:rPr>
        <w:t>Proposal</w:t>
      </w:r>
      <w:r w:rsidR="001E5753">
        <w:rPr>
          <w:rFonts w:hint="eastAsia"/>
          <w:b/>
          <w:bCs/>
        </w:rPr>
        <w:t xml:space="preserve"> </w:t>
      </w:r>
      <w:r w:rsidR="000C12AA">
        <w:rPr>
          <w:rFonts w:hint="eastAsia"/>
          <w:b/>
          <w:bCs/>
        </w:rPr>
        <w:t>11</w:t>
      </w:r>
      <w:r w:rsidR="00E0660F" w:rsidRPr="003A0F2F">
        <w:rPr>
          <w:rFonts w:hint="eastAsia"/>
          <w:b/>
          <w:bCs/>
        </w:rPr>
        <w:t xml:space="preserve">: For measurement event prediction, </w:t>
      </w:r>
      <w:r>
        <w:rPr>
          <w:rFonts w:hint="eastAsia"/>
          <w:b/>
          <w:bCs/>
        </w:rPr>
        <w:t>UE need indicate that data collection is for measurement event prediction</w:t>
      </w:r>
      <w:r w:rsidR="00E0660F" w:rsidRPr="003A0F2F">
        <w:rPr>
          <w:rFonts w:hint="eastAsia"/>
          <w:b/>
          <w:bCs/>
        </w:rPr>
        <w:t xml:space="preserve">. </w:t>
      </w:r>
    </w:p>
    <w:p w14:paraId="27206594" w14:textId="6A49B6FB" w:rsidR="00611B83" w:rsidRPr="004F5FD2" w:rsidRDefault="001E5753" w:rsidP="002F70AE">
      <w:pPr>
        <w:spacing w:beforeLines="100" w:before="240"/>
        <w:rPr>
          <w:b/>
          <w:bCs/>
        </w:rPr>
      </w:pPr>
      <w:r w:rsidRPr="004F5FD2">
        <w:rPr>
          <w:rFonts w:hint="eastAsia"/>
          <w:b/>
          <w:bCs/>
        </w:rPr>
        <w:t xml:space="preserve">Proposal </w:t>
      </w:r>
      <w:r w:rsidR="000C12AA">
        <w:rPr>
          <w:rFonts w:hint="eastAsia"/>
          <w:b/>
          <w:bCs/>
        </w:rPr>
        <w:t>12</w:t>
      </w:r>
      <w:r w:rsidRPr="004F5FD2">
        <w:rPr>
          <w:rFonts w:hint="eastAsia"/>
          <w:b/>
          <w:bCs/>
        </w:rPr>
        <w:t xml:space="preserve">: Measurement event should be logged if the target use case is </w:t>
      </w:r>
      <w:r w:rsidRPr="004F5FD2">
        <w:rPr>
          <w:b/>
          <w:bCs/>
        </w:rPr>
        <w:t>measurement</w:t>
      </w:r>
      <w:r w:rsidRPr="004F5FD2">
        <w:rPr>
          <w:rFonts w:hint="eastAsia"/>
          <w:b/>
          <w:bCs/>
        </w:rPr>
        <w:t xml:space="preserve"> event </w:t>
      </w:r>
      <w:r w:rsidR="00611B83" w:rsidRPr="004F5FD2">
        <w:rPr>
          <w:b/>
          <w:bCs/>
        </w:rPr>
        <w:t>prediction</w:t>
      </w:r>
    </w:p>
    <w:p w14:paraId="036E22CD" w14:textId="4CED5481" w:rsidR="001E5753" w:rsidRDefault="00611B83" w:rsidP="002F70AE">
      <w:pPr>
        <w:spacing w:beforeLines="100" w:before="240"/>
      </w:pPr>
      <w:r>
        <w:t>Like</w:t>
      </w:r>
      <w:r>
        <w:rPr>
          <w:rFonts w:hint="eastAsia"/>
        </w:rPr>
        <w:t xml:space="preserve"> RRM measurement prediction, </w:t>
      </w:r>
      <w:r>
        <w:t>measurement</w:t>
      </w:r>
      <w:r>
        <w:rPr>
          <w:rFonts w:hint="eastAsia"/>
        </w:rPr>
        <w:t xml:space="preserve"> event related parameters should be part of the data collection configuration. And those parameters should be also reported along with logged data. </w:t>
      </w:r>
      <w:r>
        <w:t>T</w:t>
      </w:r>
      <w:r>
        <w:rPr>
          <w:rFonts w:hint="eastAsia"/>
        </w:rPr>
        <w:t xml:space="preserve">herefore, </w:t>
      </w:r>
      <w:r w:rsidRPr="00DD089B">
        <w:rPr>
          <w:rFonts w:hint="eastAsia"/>
          <w:b/>
          <w:bCs/>
        </w:rPr>
        <w:t xml:space="preserve">Proposal </w:t>
      </w:r>
      <w:r w:rsidR="00DD089B" w:rsidRPr="00DD089B">
        <w:rPr>
          <w:rFonts w:hint="eastAsia"/>
          <w:b/>
          <w:bCs/>
        </w:rPr>
        <w:t>10</w:t>
      </w:r>
      <w:r>
        <w:rPr>
          <w:rFonts w:hint="eastAsia"/>
        </w:rPr>
        <w:t xml:space="preserve"> is also applied for </w:t>
      </w:r>
      <w:r>
        <w:t>measurement</w:t>
      </w:r>
      <w:r>
        <w:rPr>
          <w:rFonts w:hint="eastAsia"/>
        </w:rPr>
        <w:t xml:space="preserve"> event prediction.</w:t>
      </w:r>
    </w:p>
    <w:p w14:paraId="53E37E58" w14:textId="1A491E2E" w:rsidR="0028443D" w:rsidRPr="004F5FD2" w:rsidRDefault="0028443D" w:rsidP="002F70AE">
      <w:pPr>
        <w:spacing w:beforeLines="100" w:before="240"/>
        <w:rPr>
          <w:b/>
          <w:bCs/>
        </w:rPr>
      </w:pPr>
      <w:r w:rsidRPr="004F5FD2">
        <w:rPr>
          <w:rFonts w:hint="eastAsia"/>
          <w:b/>
          <w:bCs/>
        </w:rPr>
        <w:t xml:space="preserve">Proposal </w:t>
      </w:r>
      <w:r w:rsidR="000C12AA">
        <w:rPr>
          <w:rFonts w:hint="eastAsia"/>
          <w:b/>
          <w:bCs/>
        </w:rPr>
        <w:t>13</w:t>
      </w:r>
      <w:r w:rsidRPr="004F5FD2">
        <w:rPr>
          <w:rFonts w:hint="eastAsia"/>
          <w:b/>
          <w:bCs/>
        </w:rPr>
        <w:t xml:space="preserve">: Proposal </w:t>
      </w:r>
      <w:r w:rsidR="000C12AA">
        <w:rPr>
          <w:rFonts w:hint="eastAsia"/>
          <w:b/>
          <w:bCs/>
        </w:rPr>
        <w:t>10</w:t>
      </w:r>
      <w:r w:rsidRPr="004F5FD2">
        <w:rPr>
          <w:rFonts w:hint="eastAsia"/>
          <w:b/>
          <w:bCs/>
        </w:rPr>
        <w:t xml:space="preserve"> is also applicable for Measurement event prediction</w:t>
      </w:r>
    </w:p>
    <w:p w14:paraId="1B7E4AD4" w14:textId="77777777" w:rsidR="002F70AE" w:rsidRDefault="002F70AE" w:rsidP="002F70AE">
      <w:pPr>
        <w:pStyle w:val="1"/>
      </w:pPr>
      <w:r>
        <w:t>RRC state when collecting data</w:t>
      </w:r>
    </w:p>
    <w:p w14:paraId="57095758" w14:textId="77777777" w:rsidR="002F70AE" w:rsidRDefault="002F70AE" w:rsidP="002F70AE">
      <w:r>
        <w:t xml:space="preserve">The SID explicitly states that the study focuses on RRC_CONNECTED </w:t>
      </w:r>
      <w:r>
        <w:rPr>
          <w:rFonts w:hint="eastAsia"/>
        </w:rPr>
        <w:t>mode</w:t>
      </w:r>
      <w:r>
        <w:t xml:space="preserve">, and all the studied RRM measurement prediction and measurement event prediction happen at RRC_CONNECTED state. </w:t>
      </w:r>
      <w:r w:rsidRPr="00424F54">
        <w:t xml:space="preserve">The RRC_IDLE and RRC_INACTIVE states are </w:t>
      </w:r>
      <w:r>
        <w:t>fundamentally</w:t>
      </w:r>
      <w:r w:rsidRPr="00424F54">
        <w:t xml:space="preserve"> designed to minimize UE power consumption and reduce </w:t>
      </w:r>
      <w:r>
        <w:t>measurement</w:t>
      </w:r>
      <w:r w:rsidRPr="00424F54">
        <w:t xml:space="preserve"> by limiting UE activity and maintaining minimal connectivity. Enforcing data collection in these states </w:t>
      </w:r>
      <w:r>
        <w:t xml:space="preserve">or mandating transitions to RRC_CONNECTED sorely for data collection purpose </w:t>
      </w:r>
      <w:r w:rsidRPr="00424F54">
        <w:t>would directly contradict their core objectives.</w:t>
      </w:r>
    </w:p>
    <w:p w14:paraId="1090BBB8" w14:textId="0115CC0D" w:rsidR="002F70AE" w:rsidRPr="002F70AE" w:rsidRDefault="002F70AE" w:rsidP="002F70AE">
      <w:pPr>
        <w:pStyle w:val="observation"/>
        <w:ind w:left="1191" w:hanging="1191"/>
        <w:rPr>
          <w:rFonts w:ascii="Arial" w:eastAsia="宋体" w:hAnsi="Arial"/>
          <w:bCs/>
          <w:lang w:val="en-GB"/>
        </w:rPr>
      </w:pPr>
      <w:r w:rsidRPr="00215CCA">
        <w:rPr>
          <w:rFonts w:ascii="Arial" w:eastAsia="宋体" w:hAnsi="Arial" w:hint="eastAsia"/>
          <w:bCs/>
          <w:lang w:val="en-GB"/>
        </w:rPr>
        <w:t>P</w:t>
      </w:r>
      <w:r w:rsidRPr="00215CCA">
        <w:rPr>
          <w:rFonts w:ascii="Arial" w:eastAsia="宋体" w:hAnsi="Arial"/>
          <w:bCs/>
          <w:lang w:val="en-GB"/>
        </w:rPr>
        <w:t>roposal</w:t>
      </w:r>
      <w:r>
        <w:rPr>
          <w:rFonts w:ascii="Arial" w:eastAsia="宋体" w:hAnsi="Arial"/>
          <w:bCs/>
          <w:lang w:val="en-GB"/>
        </w:rPr>
        <w:t xml:space="preserve"> </w:t>
      </w:r>
      <w:r w:rsidR="0017471D">
        <w:rPr>
          <w:rFonts w:ascii="Arial" w:eastAsia="宋体" w:hAnsi="Arial" w:hint="eastAsia"/>
          <w:bCs/>
          <w:lang w:val="en-GB"/>
        </w:rPr>
        <w:t>14</w:t>
      </w:r>
      <w:r w:rsidRPr="00215CCA">
        <w:rPr>
          <w:rFonts w:ascii="Arial" w:eastAsia="宋体" w:hAnsi="Arial"/>
          <w:bCs/>
          <w:lang w:val="en-GB"/>
        </w:rPr>
        <w:t xml:space="preserve">: UE-side data collection only applies for RRC_CONNECTED UE. </w:t>
      </w:r>
      <w:r>
        <w:rPr>
          <w:rFonts w:ascii="Arial" w:eastAsia="宋体" w:hAnsi="Arial"/>
          <w:bCs/>
          <w:lang w:val="en-GB"/>
        </w:rPr>
        <w:t>A</w:t>
      </w:r>
      <w:r w:rsidRPr="00215CCA">
        <w:rPr>
          <w:rFonts w:ascii="Arial" w:eastAsia="宋体" w:hAnsi="Arial"/>
          <w:bCs/>
          <w:lang w:val="en-GB"/>
        </w:rPr>
        <w:t xml:space="preserve"> UE in </w:t>
      </w:r>
      <w:r>
        <w:rPr>
          <w:rFonts w:ascii="Arial" w:eastAsia="宋体" w:hAnsi="Arial"/>
          <w:bCs/>
          <w:lang w:val="en-GB"/>
        </w:rPr>
        <w:t>RRC_IDLE or RRC_INACTIVE</w:t>
      </w:r>
      <w:r w:rsidRPr="00215CCA">
        <w:rPr>
          <w:rFonts w:ascii="Arial" w:eastAsia="宋体" w:hAnsi="Arial"/>
          <w:bCs/>
          <w:lang w:val="en-GB"/>
        </w:rPr>
        <w:t xml:space="preserve"> state </w:t>
      </w:r>
      <w:r>
        <w:rPr>
          <w:rFonts w:ascii="Arial" w:eastAsia="宋体" w:hAnsi="Arial"/>
          <w:bCs/>
          <w:lang w:val="en-GB"/>
        </w:rPr>
        <w:t>should not be required to transition to</w:t>
      </w:r>
      <w:r w:rsidRPr="00215CCA">
        <w:rPr>
          <w:rFonts w:ascii="Arial" w:eastAsia="宋体" w:hAnsi="Arial"/>
          <w:bCs/>
          <w:lang w:val="en-GB"/>
        </w:rPr>
        <w:t xml:space="preserve"> RRC_CONNECTED </w:t>
      </w:r>
      <w:r>
        <w:rPr>
          <w:rFonts w:ascii="Arial" w:eastAsia="宋体" w:hAnsi="Arial"/>
          <w:bCs/>
          <w:lang w:val="en-GB"/>
        </w:rPr>
        <w:t>solely for</w:t>
      </w:r>
      <w:r w:rsidRPr="00215CCA">
        <w:rPr>
          <w:rFonts w:ascii="Arial" w:eastAsia="宋体" w:hAnsi="Arial"/>
          <w:bCs/>
          <w:lang w:val="en-GB"/>
        </w:rPr>
        <w:t xml:space="preserve"> data collection</w:t>
      </w:r>
      <w:r>
        <w:rPr>
          <w:rFonts w:ascii="Arial" w:eastAsia="宋体" w:hAnsi="Arial"/>
          <w:bCs/>
          <w:lang w:val="en-GB"/>
        </w:rPr>
        <w:t xml:space="preserve"> purposes</w:t>
      </w:r>
      <w:r w:rsidRPr="00215CCA">
        <w:rPr>
          <w:rFonts w:ascii="Arial" w:eastAsia="宋体" w:hAnsi="Arial"/>
          <w:bCs/>
          <w:lang w:val="en-GB"/>
        </w:rPr>
        <w:t>.</w:t>
      </w:r>
    </w:p>
    <w:p w14:paraId="3FB57314" w14:textId="1E16E7FA" w:rsidR="003B4A14" w:rsidRDefault="003B4A14" w:rsidP="003B4A14">
      <w:pPr>
        <w:pStyle w:val="1"/>
      </w:pPr>
      <w:r>
        <w:lastRenderedPageBreak/>
        <w:t>Conclusion</w:t>
      </w:r>
    </w:p>
    <w:p w14:paraId="342B7D99" w14:textId="57629B52" w:rsidR="00FA7308" w:rsidRPr="00E31F1B" w:rsidRDefault="00FA7308" w:rsidP="00E31F1B"/>
    <w:sectPr w:rsidR="00FA7308" w:rsidRPr="00E31F1B">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5A76" w14:textId="77777777" w:rsidR="00A0227D" w:rsidRDefault="00A0227D" w:rsidP="00536369">
      <w:pPr>
        <w:spacing w:after="0"/>
      </w:pPr>
      <w:r>
        <w:separator/>
      </w:r>
    </w:p>
  </w:endnote>
  <w:endnote w:type="continuationSeparator" w:id="0">
    <w:p w14:paraId="1A7FFF4A" w14:textId="77777777" w:rsidR="00A0227D" w:rsidRDefault="00A0227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DB3C" w14:textId="77777777" w:rsidR="00A0227D" w:rsidRDefault="00A0227D" w:rsidP="00536369">
      <w:pPr>
        <w:spacing w:after="0"/>
      </w:pPr>
      <w:r>
        <w:separator/>
      </w:r>
    </w:p>
  </w:footnote>
  <w:footnote w:type="continuationSeparator" w:id="0">
    <w:p w14:paraId="4B6AC944" w14:textId="77777777" w:rsidR="00A0227D" w:rsidRDefault="00A0227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419"/>
        </w:tabs>
        <w:ind w:left="241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605A2A"/>
    <w:multiLevelType w:val="hybridMultilevel"/>
    <w:tmpl w:val="1DBE7A08"/>
    <w:lvl w:ilvl="0" w:tplc="44A284F4">
      <w:numFmt w:val="bullet"/>
      <w:lvlText w:val="•"/>
      <w:lvlJc w:val="left"/>
      <w:pPr>
        <w:ind w:left="1190" w:hanging="119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23539"/>
    <w:multiLevelType w:val="hybridMultilevel"/>
    <w:tmpl w:val="0E7287D8"/>
    <w:lvl w:ilvl="0" w:tplc="4202C932">
      <w:start w:val="1"/>
      <w:numFmt w:val="bullet"/>
      <w:lvlText w:val=""/>
      <w:lvlJc w:val="left"/>
      <w:pPr>
        <w:ind w:left="1620" w:hanging="420"/>
      </w:pPr>
      <w:rPr>
        <w:rFonts w:ascii="Symbol" w:eastAsia="MS Mincho" w:hAnsi="Symbol"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ED3978"/>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5F35954"/>
    <w:multiLevelType w:val="hybridMultilevel"/>
    <w:tmpl w:val="4C50FF46"/>
    <w:lvl w:ilvl="0" w:tplc="B50876C8">
      <w:start w:val="1"/>
      <w:numFmt w:val="bullet"/>
      <w:lvlText w:val="•"/>
      <w:lvlJc w:val="left"/>
      <w:pPr>
        <w:ind w:left="1551" w:hanging="360"/>
      </w:pPr>
      <w:rPr>
        <w:rFonts w:ascii="Arial" w:hAnsi="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8"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56A88"/>
    <w:multiLevelType w:val="hybridMultilevel"/>
    <w:tmpl w:val="6A629F2E"/>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10" w15:restartNumberingAfterBreak="0">
    <w:nsid w:val="12CF47B4"/>
    <w:multiLevelType w:val="hybridMultilevel"/>
    <w:tmpl w:val="28FCD5C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C95884"/>
    <w:multiLevelType w:val="hybridMultilevel"/>
    <w:tmpl w:val="0096F050"/>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78C5B6C"/>
    <w:multiLevelType w:val="hybridMultilevel"/>
    <w:tmpl w:val="2188A0E4"/>
    <w:lvl w:ilvl="0" w:tplc="6AE077A2">
      <w:start w:val="1"/>
      <w:numFmt w:val="bullet"/>
      <w:lvlText w:val="-"/>
      <w:lvlJc w:val="left"/>
      <w:pPr>
        <w:ind w:left="1551" w:hanging="360"/>
      </w:pPr>
      <w:rPr>
        <w:rFonts w:ascii="Arial" w:eastAsiaTheme="minorEastAsia" w:hAnsi="Arial" w:cs="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17" w15:restartNumberingAfterBreak="0">
    <w:nsid w:val="29317903"/>
    <w:multiLevelType w:val="hybridMultilevel"/>
    <w:tmpl w:val="56B86CE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BD13A54"/>
    <w:multiLevelType w:val="hybridMultilevel"/>
    <w:tmpl w:val="BFB6567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21250C"/>
    <w:multiLevelType w:val="hybridMultilevel"/>
    <w:tmpl w:val="DE8898D6"/>
    <w:lvl w:ilvl="0" w:tplc="4202C932">
      <w:start w:val="1"/>
      <w:numFmt w:val="bullet"/>
      <w:lvlText w:val=""/>
      <w:lvlJc w:val="left"/>
      <w:pPr>
        <w:ind w:left="2100" w:hanging="420"/>
      </w:pPr>
      <w:rPr>
        <w:rFonts w:ascii="Symbol" w:eastAsia="MS Mincho" w:hAnsi="Symbol"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2"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965981"/>
    <w:multiLevelType w:val="hybridMultilevel"/>
    <w:tmpl w:val="4C98F804"/>
    <w:lvl w:ilvl="0" w:tplc="D6B22D04">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6" w15:restartNumberingAfterBreak="0">
    <w:nsid w:val="379B7BE2"/>
    <w:multiLevelType w:val="multilevel"/>
    <w:tmpl w:val="0E2AC344"/>
    <w:lvl w:ilvl="0">
      <w:start w:val="21"/>
      <w:numFmt w:val="decimal"/>
      <w:lvlText w:val="%1."/>
      <w:lvlJc w:val="left"/>
      <w:pPr>
        <w:tabs>
          <w:tab w:val="num" w:pos="1178"/>
        </w:tabs>
        <w:ind w:left="1178" w:hanging="720"/>
      </w:pPr>
      <w:rPr>
        <w:rFonts w:hint="eastAsia"/>
      </w:rPr>
    </w:lvl>
    <w:lvl w:ilvl="1">
      <w:start w:val="1"/>
      <w:numFmt w:val="decimal"/>
      <w:lvlText w:val="%2."/>
      <w:lvlJc w:val="left"/>
      <w:pPr>
        <w:tabs>
          <w:tab w:val="num" w:pos="1898"/>
        </w:tabs>
        <w:ind w:left="1898" w:hanging="720"/>
      </w:pPr>
      <w:rPr>
        <w:rFonts w:hint="eastAsia"/>
      </w:rPr>
    </w:lvl>
    <w:lvl w:ilvl="2">
      <w:start w:val="1"/>
      <w:numFmt w:val="decimal"/>
      <w:lvlText w:val="%3."/>
      <w:lvlJc w:val="left"/>
      <w:pPr>
        <w:tabs>
          <w:tab w:val="num" w:pos="2618"/>
        </w:tabs>
        <w:ind w:left="2618" w:hanging="720"/>
      </w:pPr>
      <w:rPr>
        <w:rFonts w:hint="eastAsia"/>
      </w:rPr>
    </w:lvl>
    <w:lvl w:ilvl="3">
      <w:start w:val="1"/>
      <w:numFmt w:val="decimal"/>
      <w:lvlText w:val="%4."/>
      <w:lvlJc w:val="left"/>
      <w:pPr>
        <w:tabs>
          <w:tab w:val="num" w:pos="3338"/>
        </w:tabs>
        <w:ind w:left="3338" w:hanging="720"/>
      </w:pPr>
      <w:rPr>
        <w:rFonts w:hint="eastAsia"/>
      </w:rPr>
    </w:lvl>
    <w:lvl w:ilvl="4">
      <w:start w:val="1"/>
      <w:numFmt w:val="decimal"/>
      <w:lvlText w:val="%5."/>
      <w:lvlJc w:val="left"/>
      <w:pPr>
        <w:tabs>
          <w:tab w:val="num" w:pos="4058"/>
        </w:tabs>
        <w:ind w:left="4058" w:hanging="720"/>
      </w:pPr>
      <w:rPr>
        <w:rFonts w:hint="eastAsia"/>
      </w:rPr>
    </w:lvl>
    <w:lvl w:ilvl="5">
      <w:start w:val="1"/>
      <w:numFmt w:val="decimal"/>
      <w:lvlText w:val="%6."/>
      <w:lvlJc w:val="left"/>
      <w:pPr>
        <w:tabs>
          <w:tab w:val="num" w:pos="4778"/>
        </w:tabs>
        <w:ind w:left="4778" w:hanging="720"/>
      </w:pPr>
      <w:rPr>
        <w:rFonts w:hint="eastAsia"/>
      </w:rPr>
    </w:lvl>
    <w:lvl w:ilvl="6">
      <w:start w:val="1"/>
      <w:numFmt w:val="decimal"/>
      <w:lvlText w:val="%7."/>
      <w:lvlJc w:val="left"/>
      <w:pPr>
        <w:tabs>
          <w:tab w:val="num" w:pos="5498"/>
        </w:tabs>
        <w:ind w:left="5498" w:hanging="720"/>
      </w:pPr>
      <w:rPr>
        <w:rFonts w:hint="eastAsia"/>
      </w:rPr>
    </w:lvl>
    <w:lvl w:ilvl="7">
      <w:start w:val="1"/>
      <w:numFmt w:val="decimal"/>
      <w:lvlText w:val="%8."/>
      <w:lvlJc w:val="left"/>
      <w:pPr>
        <w:tabs>
          <w:tab w:val="num" w:pos="6218"/>
        </w:tabs>
        <w:ind w:left="6218" w:hanging="720"/>
      </w:pPr>
      <w:rPr>
        <w:rFonts w:hint="eastAsia"/>
      </w:rPr>
    </w:lvl>
    <w:lvl w:ilvl="8">
      <w:start w:val="1"/>
      <w:numFmt w:val="decimal"/>
      <w:lvlText w:val="%9."/>
      <w:lvlJc w:val="left"/>
      <w:pPr>
        <w:tabs>
          <w:tab w:val="num" w:pos="6938"/>
        </w:tabs>
        <w:ind w:left="6938" w:hanging="720"/>
      </w:pPr>
      <w:rPr>
        <w:rFonts w:hint="eastAsia"/>
      </w:rPr>
    </w:lvl>
  </w:abstractNum>
  <w:abstractNum w:abstractNumId="27" w15:restartNumberingAfterBreak="0">
    <w:nsid w:val="379C0BB9"/>
    <w:multiLevelType w:val="hybridMultilevel"/>
    <w:tmpl w:val="DEE6BE90"/>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8BB117B"/>
    <w:multiLevelType w:val="hybridMultilevel"/>
    <w:tmpl w:val="99FE166A"/>
    <w:lvl w:ilvl="0" w:tplc="EE6086C4">
      <w:start w:val="3"/>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92E4797"/>
    <w:multiLevelType w:val="hybridMultilevel"/>
    <w:tmpl w:val="81E82A24"/>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412B98"/>
    <w:multiLevelType w:val="hybridMultilevel"/>
    <w:tmpl w:val="3A380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32"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74A2A19"/>
    <w:multiLevelType w:val="hybridMultilevel"/>
    <w:tmpl w:val="6DACDC0A"/>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8C7B5D"/>
    <w:multiLevelType w:val="hybridMultilevel"/>
    <w:tmpl w:val="149ABBF2"/>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2FB2B77"/>
    <w:multiLevelType w:val="hybridMultilevel"/>
    <w:tmpl w:val="59CC62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3606080"/>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5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E4A3E29"/>
    <w:multiLevelType w:val="hybridMultilevel"/>
    <w:tmpl w:val="B2D64B7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5248737">
    <w:abstractNumId w:val="1"/>
  </w:num>
  <w:num w:numId="2" w16cid:durableId="1011293421">
    <w:abstractNumId w:val="48"/>
  </w:num>
  <w:num w:numId="3" w16cid:durableId="253630208">
    <w:abstractNumId w:val="37"/>
  </w:num>
  <w:num w:numId="4" w16cid:durableId="488130590">
    <w:abstractNumId w:val="46"/>
  </w:num>
  <w:num w:numId="5" w16cid:durableId="84496172">
    <w:abstractNumId w:val="23"/>
  </w:num>
  <w:num w:numId="6" w16cid:durableId="1091850401">
    <w:abstractNumId w:val="54"/>
  </w:num>
  <w:num w:numId="7" w16cid:durableId="1219511952">
    <w:abstractNumId w:val="4"/>
  </w:num>
  <w:num w:numId="8" w16cid:durableId="861628134">
    <w:abstractNumId w:val="38"/>
  </w:num>
  <w:num w:numId="9" w16cid:durableId="1307509810">
    <w:abstractNumId w:val="55"/>
  </w:num>
  <w:num w:numId="10" w16cid:durableId="1046834933">
    <w:abstractNumId w:val="11"/>
  </w:num>
  <w:num w:numId="11" w16cid:durableId="1409812704">
    <w:abstractNumId w:val="57"/>
  </w:num>
  <w:num w:numId="12" w16cid:durableId="667900227">
    <w:abstractNumId w:val="20"/>
  </w:num>
  <w:num w:numId="13" w16cid:durableId="14966795">
    <w:abstractNumId w:val="52"/>
  </w:num>
  <w:num w:numId="14" w16cid:durableId="3537276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675864">
    <w:abstractNumId w:val="19"/>
  </w:num>
  <w:num w:numId="16" w16cid:durableId="1814638411">
    <w:abstractNumId w:val="53"/>
  </w:num>
  <w:num w:numId="17" w16cid:durableId="1507555279">
    <w:abstractNumId w:val="13"/>
  </w:num>
  <w:num w:numId="18" w16cid:durableId="57368311">
    <w:abstractNumId w:val="0"/>
  </w:num>
  <w:num w:numId="19" w16cid:durableId="533734699">
    <w:abstractNumId w:val="35"/>
  </w:num>
  <w:num w:numId="20" w16cid:durableId="870261424">
    <w:abstractNumId w:val="33"/>
  </w:num>
  <w:num w:numId="21" w16cid:durableId="1556044628">
    <w:abstractNumId w:val="39"/>
  </w:num>
  <w:num w:numId="22" w16cid:durableId="161240866">
    <w:abstractNumId w:val="22"/>
  </w:num>
  <w:num w:numId="23" w16cid:durableId="1944221673">
    <w:abstractNumId w:val="25"/>
  </w:num>
  <w:num w:numId="24" w16cid:durableId="1482885187">
    <w:abstractNumId w:val="34"/>
  </w:num>
  <w:num w:numId="25" w16cid:durableId="389621115">
    <w:abstractNumId w:val="50"/>
  </w:num>
  <w:num w:numId="26" w16cid:durableId="2095199776">
    <w:abstractNumId w:val="32"/>
  </w:num>
  <w:num w:numId="27" w16cid:durableId="646741265">
    <w:abstractNumId w:val="44"/>
  </w:num>
  <w:num w:numId="28" w16cid:durableId="574903369">
    <w:abstractNumId w:val="51"/>
  </w:num>
  <w:num w:numId="29" w16cid:durableId="2056076772">
    <w:abstractNumId w:val="49"/>
  </w:num>
  <w:num w:numId="30" w16cid:durableId="1493718187">
    <w:abstractNumId w:val="12"/>
  </w:num>
  <w:num w:numId="31" w16cid:durableId="185098373">
    <w:abstractNumId w:val="17"/>
  </w:num>
  <w:num w:numId="32" w16cid:durableId="1619945144">
    <w:abstractNumId w:val="30"/>
  </w:num>
  <w:num w:numId="33" w16cid:durableId="591428298">
    <w:abstractNumId w:val="1"/>
  </w:num>
  <w:num w:numId="34" w16cid:durableId="1766921108">
    <w:abstractNumId w:val="1"/>
  </w:num>
  <w:num w:numId="35" w16cid:durableId="2052654219">
    <w:abstractNumId w:val="1"/>
  </w:num>
  <w:num w:numId="36" w16cid:durableId="1677997987">
    <w:abstractNumId w:val="1"/>
  </w:num>
  <w:num w:numId="37" w16cid:durableId="1494762042">
    <w:abstractNumId w:val="1"/>
  </w:num>
  <w:num w:numId="38" w16cid:durableId="2019036541">
    <w:abstractNumId w:val="1"/>
  </w:num>
  <w:num w:numId="39" w16cid:durableId="1816490402">
    <w:abstractNumId w:val="1"/>
  </w:num>
  <w:num w:numId="40" w16cid:durableId="942957270">
    <w:abstractNumId w:val="56"/>
  </w:num>
  <w:num w:numId="41" w16cid:durableId="68699410">
    <w:abstractNumId w:val="14"/>
  </w:num>
  <w:num w:numId="42" w16cid:durableId="1829443481">
    <w:abstractNumId w:val="3"/>
  </w:num>
  <w:num w:numId="43" w16cid:durableId="1712025029">
    <w:abstractNumId w:val="41"/>
  </w:num>
  <w:num w:numId="44" w16cid:durableId="320234493">
    <w:abstractNumId w:val="10"/>
  </w:num>
  <w:num w:numId="45" w16cid:durableId="447041653">
    <w:abstractNumId w:val="36"/>
  </w:num>
  <w:num w:numId="46" w16cid:durableId="1619723578">
    <w:abstractNumId w:val="9"/>
  </w:num>
  <w:num w:numId="47" w16cid:durableId="1259024704">
    <w:abstractNumId w:val="6"/>
  </w:num>
  <w:num w:numId="48" w16cid:durableId="1474786159">
    <w:abstractNumId w:val="50"/>
    <w:lvlOverride w:ilvl="0">
      <w:startOverride w:val="1"/>
    </w:lvlOverride>
    <w:lvlOverride w:ilvl="1"/>
    <w:lvlOverride w:ilvl="2"/>
    <w:lvlOverride w:ilvl="3"/>
    <w:lvlOverride w:ilvl="4"/>
    <w:lvlOverride w:ilvl="5"/>
    <w:lvlOverride w:ilvl="6"/>
    <w:lvlOverride w:ilvl="7"/>
    <w:lvlOverride w:ilvl="8"/>
  </w:num>
  <w:num w:numId="49" w16cid:durableId="228420462">
    <w:abstractNumId w:val="24"/>
  </w:num>
  <w:num w:numId="50" w16cid:durableId="122159485">
    <w:abstractNumId w:val="5"/>
  </w:num>
  <w:num w:numId="51" w16cid:durableId="479032209">
    <w:abstractNumId w:val="28"/>
  </w:num>
  <w:num w:numId="52" w16cid:durableId="716508916">
    <w:abstractNumId w:val="42"/>
  </w:num>
  <w:num w:numId="53" w16cid:durableId="714086613">
    <w:abstractNumId w:val="43"/>
    <w:lvlOverride w:ilvl="0">
      <w:startOverride w:val="1"/>
    </w:lvlOverride>
    <w:lvlOverride w:ilvl="1"/>
    <w:lvlOverride w:ilvl="2"/>
    <w:lvlOverride w:ilvl="3"/>
    <w:lvlOverride w:ilvl="4"/>
    <w:lvlOverride w:ilvl="5"/>
    <w:lvlOverride w:ilvl="6"/>
    <w:lvlOverride w:ilvl="7"/>
    <w:lvlOverride w:ilvl="8"/>
  </w:num>
  <w:num w:numId="54" w16cid:durableId="1244340946">
    <w:abstractNumId w:val="40"/>
  </w:num>
  <w:num w:numId="55" w16cid:durableId="178787028">
    <w:abstractNumId w:val="26"/>
  </w:num>
  <w:num w:numId="56" w16cid:durableId="608044997">
    <w:abstractNumId w:val="29"/>
  </w:num>
  <w:num w:numId="57" w16cid:durableId="707295936">
    <w:abstractNumId w:val="1"/>
  </w:num>
  <w:num w:numId="58" w16cid:durableId="1097671135">
    <w:abstractNumId w:val="16"/>
  </w:num>
  <w:num w:numId="59" w16cid:durableId="1090737545">
    <w:abstractNumId w:val="7"/>
  </w:num>
  <w:num w:numId="60" w16cid:durableId="1706714837">
    <w:abstractNumId w:val="8"/>
  </w:num>
  <w:num w:numId="61" w16cid:durableId="55517742">
    <w:abstractNumId w:val="21"/>
  </w:num>
  <w:num w:numId="62" w16cid:durableId="1814788499">
    <w:abstractNumId w:val="2"/>
  </w:num>
  <w:num w:numId="63" w16cid:durableId="1747606272">
    <w:abstractNumId w:val="15"/>
  </w:num>
  <w:num w:numId="64" w16cid:durableId="1953316443">
    <w:abstractNumId w:val="1"/>
  </w:num>
  <w:num w:numId="65" w16cid:durableId="939332860">
    <w:abstractNumId w:val="1"/>
  </w:num>
  <w:num w:numId="66" w16cid:durableId="819616263">
    <w:abstractNumId w:val="1"/>
  </w:num>
  <w:num w:numId="67" w16cid:durableId="1373728617">
    <w:abstractNumId w:val="1"/>
  </w:num>
  <w:num w:numId="68" w16cid:durableId="688915966">
    <w:abstractNumId w:val="1"/>
  </w:num>
  <w:num w:numId="69" w16cid:durableId="1416711311">
    <w:abstractNumId w:val="31"/>
  </w:num>
  <w:num w:numId="70" w16cid:durableId="393160014">
    <w:abstractNumId w:val="47"/>
  </w:num>
  <w:num w:numId="71" w16cid:durableId="1948273628">
    <w:abstractNumId w:val="1"/>
  </w:num>
  <w:num w:numId="72" w16cid:durableId="2020503394">
    <w:abstractNumId w:val="1"/>
  </w:num>
  <w:num w:numId="73" w16cid:durableId="1867206855">
    <w:abstractNumId w:val="1"/>
  </w:num>
  <w:num w:numId="74" w16cid:durableId="742918245">
    <w:abstractNumId w:val="18"/>
  </w:num>
  <w:num w:numId="75" w16cid:durableId="1662585132">
    <w:abstractNumId w:val="1"/>
  </w:num>
  <w:num w:numId="76" w16cid:durableId="42215146">
    <w:abstractNumId w:val="1"/>
  </w:num>
  <w:num w:numId="77" w16cid:durableId="958684469">
    <w:abstractNumId w:val="1"/>
  </w:num>
  <w:num w:numId="78" w16cid:durableId="1248147895">
    <w:abstractNumId w:val="1"/>
  </w:num>
  <w:num w:numId="79" w16cid:durableId="1211763558">
    <w:abstractNumId w:val="1"/>
  </w:num>
  <w:num w:numId="80" w16cid:durableId="276987233">
    <w:abstractNumId w:val="2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287A"/>
    <w:rsid w:val="0000311E"/>
    <w:rsid w:val="000038F6"/>
    <w:rsid w:val="00003B6D"/>
    <w:rsid w:val="000043DB"/>
    <w:rsid w:val="00004F77"/>
    <w:rsid w:val="00004F85"/>
    <w:rsid w:val="000062D9"/>
    <w:rsid w:val="00006310"/>
    <w:rsid w:val="000067C2"/>
    <w:rsid w:val="000068B4"/>
    <w:rsid w:val="000072A6"/>
    <w:rsid w:val="000078BB"/>
    <w:rsid w:val="00007E00"/>
    <w:rsid w:val="00010011"/>
    <w:rsid w:val="0001006B"/>
    <w:rsid w:val="00010E48"/>
    <w:rsid w:val="00012FBC"/>
    <w:rsid w:val="0001383C"/>
    <w:rsid w:val="0001385B"/>
    <w:rsid w:val="0001527E"/>
    <w:rsid w:val="00015EA8"/>
    <w:rsid w:val="00017B31"/>
    <w:rsid w:val="000205D3"/>
    <w:rsid w:val="0002138C"/>
    <w:rsid w:val="000219ED"/>
    <w:rsid w:val="00022142"/>
    <w:rsid w:val="00022791"/>
    <w:rsid w:val="000231F4"/>
    <w:rsid w:val="000232D7"/>
    <w:rsid w:val="0002429E"/>
    <w:rsid w:val="0002457B"/>
    <w:rsid w:val="00026790"/>
    <w:rsid w:val="00026BB8"/>
    <w:rsid w:val="00027A17"/>
    <w:rsid w:val="00027BE6"/>
    <w:rsid w:val="00027D7D"/>
    <w:rsid w:val="00030DE1"/>
    <w:rsid w:val="0003109D"/>
    <w:rsid w:val="000322AF"/>
    <w:rsid w:val="00032B06"/>
    <w:rsid w:val="00032C70"/>
    <w:rsid w:val="00033F8D"/>
    <w:rsid w:val="00034A58"/>
    <w:rsid w:val="00034B66"/>
    <w:rsid w:val="00034C73"/>
    <w:rsid w:val="00035468"/>
    <w:rsid w:val="000356DB"/>
    <w:rsid w:val="00035D69"/>
    <w:rsid w:val="00035F79"/>
    <w:rsid w:val="0003625F"/>
    <w:rsid w:val="0003795D"/>
    <w:rsid w:val="00040EC2"/>
    <w:rsid w:val="000411D5"/>
    <w:rsid w:val="00041202"/>
    <w:rsid w:val="0004123E"/>
    <w:rsid w:val="0004165B"/>
    <w:rsid w:val="00041E44"/>
    <w:rsid w:val="00043A41"/>
    <w:rsid w:val="00043A56"/>
    <w:rsid w:val="00046008"/>
    <w:rsid w:val="0004654C"/>
    <w:rsid w:val="000477EE"/>
    <w:rsid w:val="00047FCB"/>
    <w:rsid w:val="00050064"/>
    <w:rsid w:val="00050304"/>
    <w:rsid w:val="0005221B"/>
    <w:rsid w:val="000531C1"/>
    <w:rsid w:val="00053B76"/>
    <w:rsid w:val="0005465B"/>
    <w:rsid w:val="00055F2B"/>
    <w:rsid w:val="00055F63"/>
    <w:rsid w:val="0005623C"/>
    <w:rsid w:val="000562A4"/>
    <w:rsid w:val="000564FE"/>
    <w:rsid w:val="00056758"/>
    <w:rsid w:val="00056E13"/>
    <w:rsid w:val="000612ED"/>
    <w:rsid w:val="0006206D"/>
    <w:rsid w:val="00062D32"/>
    <w:rsid w:val="00062E4F"/>
    <w:rsid w:val="00064002"/>
    <w:rsid w:val="00064046"/>
    <w:rsid w:val="00064E85"/>
    <w:rsid w:val="00065305"/>
    <w:rsid w:val="0006688D"/>
    <w:rsid w:val="00066C7C"/>
    <w:rsid w:val="00067EB1"/>
    <w:rsid w:val="000707CE"/>
    <w:rsid w:val="00070A21"/>
    <w:rsid w:val="00072518"/>
    <w:rsid w:val="00073191"/>
    <w:rsid w:val="00074257"/>
    <w:rsid w:val="000743AD"/>
    <w:rsid w:val="00074401"/>
    <w:rsid w:val="00074E88"/>
    <w:rsid w:val="00075822"/>
    <w:rsid w:val="000759A6"/>
    <w:rsid w:val="000765E8"/>
    <w:rsid w:val="000766F7"/>
    <w:rsid w:val="0007716F"/>
    <w:rsid w:val="00077336"/>
    <w:rsid w:val="000776DB"/>
    <w:rsid w:val="0007798F"/>
    <w:rsid w:val="0008018C"/>
    <w:rsid w:val="00080326"/>
    <w:rsid w:val="000808F0"/>
    <w:rsid w:val="00081772"/>
    <w:rsid w:val="00081840"/>
    <w:rsid w:val="0008223E"/>
    <w:rsid w:val="00082A39"/>
    <w:rsid w:val="000831A2"/>
    <w:rsid w:val="00083816"/>
    <w:rsid w:val="0008382F"/>
    <w:rsid w:val="00083B0A"/>
    <w:rsid w:val="0008443B"/>
    <w:rsid w:val="000855A1"/>
    <w:rsid w:val="000911BD"/>
    <w:rsid w:val="000913DC"/>
    <w:rsid w:val="00091C2C"/>
    <w:rsid w:val="00091D0C"/>
    <w:rsid w:val="000931B9"/>
    <w:rsid w:val="00093701"/>
    <w:rsid w:val="00095787"/>
    <w:rsid w:val="00095AC9"/>
    <w:rsid w:val="00095CE2"/>
    <w:rsid w:val="00096D73"/>
    <w:rsid w:val="000A052A"/>
    <w:rsid w:val="000A064F"/>
    <w:rsid w:val="000A3F71"/>
    <w:rsid w:val="000A6A4A"/>
    <w:rsid w:val="000A756E"/>
    <w:rsid w:val="000A7739"/>
    <w:rsid w:val="000B0D03"/>
    <w:rsid w:val="000B1F73"/>
    <w:rsid w:val="000B2703"/>
    <w:rsid w:val="000B29B8"/>
    <w:rsid w:val="000B2B56"/>
    <w:rsid w:val="000B361C"/>
    <w:rsid w:val="000B3880"/>
    <w:rsid w:val="000B449E"/>
    <w:rsid w:val="000B4B3D"/>
    <w:rsid w:val="000B5BAF"/>
    <w:rsid w:val="000B5C7C"/>
    <w:rsid w:val="000B5CD9"/>
    <w:rsid w:val="000B7257"/>
    <w:rsid w:val="000B7930"/>
    <w:rsid w:val="000B7A8D"/>
    <w:rsid w:val="000C07C2"/>
    <w:rsid w:val="000C12AA"/>
    <w:rsid w:val="000C30EA"/>
    <w:rsid w:val="000C3AB7"/>
    <w:rsid w:val="000C3DCF"/>
    <w:rsid w:val="000C4290"/>
    <w:rsid w:val="000C42C9"/>
    <w:rsid w:val="000C47DD"/>
    <w:rsid w:val="000C4CE6"/>
    <w:rsid w:val="000C5A65"/>
    <w:rsid w:val="000C7B05"/>
    <w:rsid w:val="000D035C"/>
    <w:rsid w:val="000D0487"/>
    <w:rsid w:val="000D1519"/>
    <w:rsid w:val="000D19CD"/>
    <w:rsid w:val="000D19FA"/>
    <w:rsid w:val="000D300B"/>
    <w:rsid w:val="000D34C8"/>
    <w:rsid w:val="000D465A"/>
    <w:rsid w:val="000D49E7"/>
    <w:rsid w:val="000D5291"/>
    <w:rsid w:val="000D5767"/>
    <w:rsid w:val="000D5F82"/>
    <w:rsid w:val="000D666B"/>
    <w:rsid w:val="000D7D3E"/>
    <w:rsid w:val="000E062E"/>
    <w:rsid w:val="000E0F50"/>
    <w:rsid w:val="000E2AD2"/>
    <w:rsid w:val="000E31C6"/>
    <w:rsid w:val="000E345D"/>
    <w:rsid w:val="000E4A2B"/>
    <w:rsid w:val="000E4F1C"/>
    <w:rsid w:val="000E5674"/>
    <w:rsid w:val="000E596E"/>
    <w:rsid w:val="000E5FE7"/>
    <w:rsid w:val="000E7875"/>
    <w:rsid w:val="000E7B15"/>
    <w:rsid w:val="000F0A07"/>
    <w:rsid w:val="000F0A84"/>
    <w:rsid w:val="000F219D"/>
    <w:rsid w:val="000F2456"/>
    <w:rsid w:val="000F2612"/>
    <w:rsid w:val="000F3082"/>
    <w:rsid w:val="000F315E"/>
    <w:rsid w:val="000F3D9E"/>
    <w:rsid w:val="000F3E9A"/>
    <w:rsid w:val="000F5390"/>
    <w:rsid w:val="000F6252"/>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E0C"/>
    <w:rsid w:val="0011530E"/>
    <w:rsid w:val="001158BE"/>
    <w:rsid w:val="001161A6"/>
    <w:rsid w:val="001168ED"/>
    <w:rsid w:val="001169EB"/>
    <w:rsid w:val="00116A81"/>
    <w:rsid w:val="00121393"/>
    <w:rsid w:val="00121F5E"/>
    <w:rsid w:val="001228B8"/>
    <w:rsid w:val="00122F4C"/>
    <w:rsid w:val="00125430"/>
    <w:rsid w:val="00125A19"/>
    <w:rsid w:val="0012665B"/>
    <w:rsid w:val="00127000"/>
    <w:rsid w:val="00127119"/>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39CE"/>
    <w:rsid w:val="00145580"/>
    <w:rsid w:val="00145697"/>
    <w:rsid w:val="00146EB1"/>
    <w:rsid w:val="0014753A"/>
    <w:rsid w:val="00147E13"/>
    <w:rsid w:val="001505A3"/>
    <w:rsid w:val="00150783"/>
    <w:rsid w:val="00150CF2"/>
    <w:rsid w:val="001510B9"/>
    <w:rsid w:val="001542BD"/>
    <w:rsid w:val="0015445B"/>
    <w:rsid w:val="00154C71"/>
    <w:rsid w:val="0015586D"/>
    <w:rsid w:val="0015677A"/>
    <w:rsid w:val="00156D92"/>
    <w:rsid w:val="00157936"/>
    <w:rsid w:val="00157D29"/>
    <w:rsid w:val="001610D9"/>
    <w:rsid w:val="00161487"/>
    <w:rsid w:val="00161AD3"/>
    <w:rsid w:val="001628B0"/>
    <w:rsid w:val="00162BF1"/>
    <w:rsid w:val="00164CF7"/>
    <w:rsid w:val="00164DD3"/>
    <w:rsid w:val="001662DD"/>
    <w:rsid w:val="00166413"/>
    <w:rsid w:val="00166FBD"/>
    <w:rsid w:val="0016777B"/>
    <w:rsid w:val="001708CC"/>
    <w:rsid w:val="001714CE"/>
    <w:rsid w:val="00171D49"/>
    <w:rsid w:val="001720C4"/>
    <w:rsid w:val="00172ECF"/>
    <w:rsid w:val="00173196"/>
    <w:rsid w:val="00174100"/>
    <w:rsid w:val="0017471D"/>
    <w:rsid w:val="001748D4"/>
    <w:rsid w:val="00174F7D"/>
    <w:rsid w:val="00175FBE"/>
    <w:rsid w:val="0017740C"/>
    <w:rsid w:val="001776D0"/>
    <w:rsid w:val="00177DFA"/>
    <w:rsid w:val="0018087C"/>
    <w:rsid w:val="00180B6A"/>
    <w:rsid w:val="001816C1"/>
    <w:rsid w:val="00181827"/>
    <w:rsid w:val="00182481"/>
    <w:rsid w:val="001831ED"/>
    <w:rsid w:val="00184361"/>
    <w:rsid w:val="00184671"/>
    <w:rsid w:val="00184C52"/>
    <w:rsid w:val="00185735"/>
    <w:rsid w:val="00185F36"/>
    <w:rsid w:val="00186430"/>
    <w:rsid w:val="00187056"/>
    <w:rsid w:val="00187C87"/>
    <w:rsid w:val="00187FAA"/>
    <w:rsid w:val="0019293E"/>
    <w:rsid w:val="00193848"/>
    <w:rsid w:val="00195D3F"/>
    <w:rsid w:val="00196B38"/>
    <w:rsid w:val="001A07F0"/>
    <w:rsid w:val="001A088F"/>
    <w:rsid w:val="001A0C3E"/>
    <w:rsid w:val="001A1028"/>
    <w:rsid w:val="001A14E0"/>
    <w:rsid w:val="001A15FE"/>
    <w:rsid w:val="001A2045"/>
    <w:rsid w:val="001A2093"/>
    <w:rsid w:val="001A2248"/>
    <w:rsid w:val="001A225F"/>
    <w:rsid w:val="001A4511"/>
    <w:rsid w:val="001A4579"/>
    <w:rsid w:val="001A4E51"/>
    <w:rsid w:val="001A50EC"/>
    <w:rsid w:val="001A5ED9"/>
    <w:rsid w:val="001A6F59"/>
    <w:rsid w:val="001A7347"/>
    <w:rsid w:val="001B0791"/>
    <w:rsid w:val="001B1DAF"/>
    <w:rsid w:val="001B2B5E"/>
    <w:rsid w:val="001B307A"/>
    <w:rsid w:val="001B3B57"/>
    <w:rsid w:val="001B4682"/>
    <w:rsid w:val="001B6091"/>
    <w:rsid w:val="001B783C"/>
    <w:rsid w:val="001C1E47"/>
    <w:rsid w:val="001C227A"/>
    <w:rsid w:val="001C3E2E"/>
    <w:rsid w:val="001C435C"/>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3F75"/>
    <w:rsid w:val="001D62C5"/>
    <w:rsid w:val="001D6F4E"/>
    <w:rsid w:val="001D70C0"/>
    <w:rsid w:val="001D7E27"/>
    <w:rsid w:val="001E0092"/>
    <w:rsid w:val="001E0E7E"/>
    <w:rsid w:val="001E1174"/>
    <w:rsid w:val="001E2019"/>
    <w:rsid w:val="001E26D3"/>
    <w:rsid w:val="001E30D9"/>
    <w:rsid w:val="001E3113"/>
    <w:rsid w:val="001E4325"/>
    <w:rsid w:val="001E43FA"/>
    <w:rsid w:val="001E4527"/>
    <w:rsid w:val="001E5221"/>
    <w:rsid w:val="001E5753"/>
    <w:rsid w:val="001E5EC8"/>
    <w:rsid w:val="001E6230"/>
    <w:rsid w:val="001E777E"/>
    <w:rsid w:val="001F080A"/>
    <w:rsid w:val="001F0935"/>
    <w:rsid w:val="001F2C34"/>
    <w:rsid w:val="001F3386"/>
    <w:rsid w:val="001F3D78"/>
    <w:rsid w:val="001F3F92"/>
    <w:rsid w:val="001F40C6"/>
    <w:rsid w:val="001F490A"/>
    <w:rsid w:val="001F4BFD"/>
    <w:rsid w:val="001F4F3E"/>
    <w:rsid w:val="001F570C"/>
    <w:rsid w:val="001F62F1"/>
    <w:rsid w:val="001F63DF"/>
    <w:rsid w:val="001F7234"/>
    <w:rsid w:val="002001C5"/>
    <w:rsid w:val="002008D2"/>
    <w:rsid w:val="00200C75"/>
    <w:rsid w:val="00200E21"/>
    <w:rsid w:val="0020115F"/>
    <w:rsid w:val="00201570"/>
    <w:rsid w:val="00201A66"/>
    <w:rsid w:val="0020200F"/>
    <w:rsid w:val="00202685"/>
    <w:rsid w:val="0020354E"/>
    <w:rsid w:val="00204C4E"/>
    <w:rsid w:val="002061CC"/>
    <w:rsid w:val="00207241"/>
    <w:rsid w:val="002072BE"/>
    <w:rsid w:val="002108AF"/>
    <w:rsid w:val="00210CD6"/>
    <w:rsid w:val="00211E00"/>
    <w:rsid w:val="00212875"/>
    <w:rsid w:val="00213021"/>
    <w:rsid w:val="0021388C"/>
    <w:rsid w:val="0021449E"/>
    <w:rsid w:val="00215326"/>
    <w:rsid w:val="00215CCA"/>
    <w:rsid w:val="00216B38"/>
    <w:rsid w:val="00216F0A"/>
    <w:rsid w:val="00217623"/>
    <w:rsid w:val="0021767A"/>
    <w:rsid w:val="00220900"/>
    <w:rsid w:val="00222F62"/>
    <w:rsid w:val="002232D9"/>
    <w:rsid w:val="00223B76"/>
    <w:rsid w:val="00223DC6"/>
    <w:rsid w:val="00224997"/>
    <w:rsid w:val="00224B84"/>
    <w:rsid w:val="0022557B"/>
    <w:rsid w:val="00225781"/>
    <w:rsid w:val="0022584A"/>
    <w:rsid w:val="00225C66"/>
    <w:rsid w:val="00226642"/>
    <w:rsid w:val="00226DED"/>
    <w:rsid w:val="00227822"/>
    <w:rsid w:val="002307F6"/>
    <w:rsid w:val="00230E5A"/>
    <w:rsid w:val="00231925"/>
    <w:rsid w:val="0023251A"/>
    <w:rsid w:val="0023267A"/>
    <w:rsid w:val="00232E0E"/>
    <w:rsid w:val="00233A56"/>
    <w:rsid w:val="00233DFF"/>
    <w:rsid w:val="002345A6"/>
    <w:rsid w:val="0023485B"/>
    <w:rsid w:val="002353BB"/>
    <w:rsid w:val="00236F71"/>
    <w:rsid w:val="00237584"/>
    <w:rsid w:val="00237EAA"/>
    <w:rsid w:val="00240F7C"/>
    <w:rsid w:val="0024131C"/>
    <w:rsid w:val="00242452"/>
    <w:rsid w:val="002425DC"/>
    <w:rsid w:val="0024302E"/>
    <w:rsid w:val="00243DF1"/>
    <w:rsid w:val="002447AF"/>
    <w:rsid w:val="002448CB"/>
    <w:rsid w:val="00244A97"/>
    <w:rsid w:val="00246453"/>
    <w:rsid w:val="00246862"/>
    <w:rsid w:val="00246EA4"/>
    <w:rsid w:val="00250190"/>
    <w:rsid w:val="002501A2"/>
    <w:rsid w:val="00250A6B"/>
    <w:rsid w:val="00254DF7"/>
    <w:rsid w:val="0025606C"/>
    <w:rsid w:val="00257A40"/>
    <w:rsid w:val="00261684"/>
    <w:rsid w:val="002642B3"/>
    <w:rsid w:val="00264D73"/>
    <w:rsid w:val="00265AB3"/>
    <w:rsid w:val="002661D0"/>
    <w:rsid w:val="00266236"/>
    <w:rsid w:val="002662CF"/>
    <w:rsid w:val="00266B26"/>
    <w:rsid w:val="002671AD"/>
    <w:rsid w:val="00270069"/>
    <w:rsid w:val="0027009A"/>
    <w:rsid w:val="0027103C"/>
    <w:rsid w:val="002718C6"/>
    <w:rsid w:val="00271AD4"/>
    <w:rsid w:val="00272C98"/>
    <w:rsid w:val="00274826"/>
    <w:rsid w:val="00274891"/>
    <w:rsid w:val="00275F1C"/>
    <w:rsid w:val="00276379"/>
    <w:rsid w:val="0027685B"/>
    <w:rsid w:val="00276B84"/>
    <w:rsid w:val="00277306"/>
    <w:rsid w:val="002806B3"/>
    <w:rsid w:val="00280F5F"/>
    <w:rsid w:val="00283D95"/>
    <w:rsid w:val="0028419B"/>
    <w:rsid w:val="00284352"/>
    <w:rsid w:val="0028443D"/>
    <w:rsid w:val="002856DC"/>
    <w:rsid w:val="00285D5C"/>
    <w:rsid w:val="0028606C"/>
    <w:rsid w:val="0028649D"/>
    <w:rsid w:val="002876BA"/>
    <w:rsid w:val="002876C9"/>
    <w:rsid w:val="0029016A"/>
    <w:rsid w:val="00290959"/>
    <w:rsid w:val="002910A8"/>
    <w:rsid w:val="00291286"/>
    <w:rsid w:val="00292F40"/>
    <w:rsid w:val="002933E0"/>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0C4B"/>
    <w:rsid w:val="002B1E19"/>
    <w:rsid w:val="002B1FC3"/>
    <w:rsid w:val="002B21A5"/>
    <w:rsid w:val="002B27C9"/>
    <w:rsid w:val="002B29FF"/>
    <w:rsid w:val="002B2F0D"/>
    <w:rsid w:val="002B2FAE"/>
    <w:rsid w:val="002B3A81"/>
    <w:rsid w:val="002B48D5"/>
    <w:rsid w:val="002B6756"/>
    <w:rsid w:val="002B705F"/>
    <w:rsid w:val="002B70DC"/>
    <w:rsid w:val="002B73FA"/>
    <w:rsid w:val="002C17DF"/>
    <w:rsid w:val="002C327A"/>
    <w:rsid w:val="002C3B3E"/>
    <w:rsid w:val="002C4490"/>
    <w:rsid w:val="002C4659"/>
    <w:rsid w:val="002C470B"/>
    <w:rsid w:val="002C5F40"/>
    <w:rsid w:val="002C679E"/>
    <w:rsid w:val="002C67BC"/>
    <w:rsid w:val="002C6A21"/>
    <w:rsid w:val="002C777B"/>
    <w:rsid w:val="002D0A40"/>
    <w:rsid w:val="002D1BBF"/>
    <w:rsid w:val="002D35D9"/>
    <w:rsid w:val="002D39B7"/>
    <w:rsid w:val="002D3DBB"/>
    <w:rsid w:val="002D415A"/>
    <w:rsid w:val="002D430A"/>
    <w:rsid w:val="002D5158"/>
    <w:rsid w:val="002D5CF2"/>
    <w:rsid w:val="002D659B"/>
    <w:rsid w:val="002D6E3D"/>
    <w:rsid w:val="002E01E2"/>
    <w:rsid w:val="002E03A1"/>
    <w:rsid w:val="002E09E6"/>
    <w:rsid w:val="002E0A7C"/>
    <w:rsid w:val="002E2528"/>
    <w:rsid w:val="002E3200"/>
    <w:rsid w:val="002E3423"/>
    <w:rsid w:val="002E3E88"/>
    <w:rsid w:val="002E4D3C"/>
    <w:rsid w:val="002E5B55"/>
    <w:rsid w:val="002E700C"/>
    <w:rsid w:val="002E7CF8"/>
    <w:rsid w:val="002F1E43"/>
    <w:rsid w:val="002F2685"/>
    <w:rsid w:val="002F3B52"/>
    <w:rsid w:val="002F3EEE"/>
    <w:rsid w:val="002F43DA"/>
    <w:rsid w:val="002F4578"/>
    <w:rsid w:val="002F64DA"/>
    <w:rsid w:val="002F6A46"/>
    <w:rsid w:val="002F6A52"/>
    <w:rsid w:val="002F70AE"/>
    <w:rsid w:val="002F728A"/>
    <w:rsid w:val="002F7A15"/>
    <w:rsid w:val="00302281"/>
    <w:rsid w:val="00303970"/>
    <w:rsid w:val="003044D4"/>
    <w:rsid w:val="00304F4B"/>
    <w:rsid w:val="00305085"/>
    <w:rsid w:val="00305535"/>
    <w:rsid w:val="00306458"/>
    <w:rsid w:val="0030724E"/>
    <w:rsid w:val="0030796C"/>
    <w:rsid w:val="00307EF7"/>
    <w:rsid w:val="00307FE2"/>
    <w:rsid w:val="003102C5"/>
    <w:rsid w:val="0031094D"/>
    <w:rsid w:val="00310F32"/>
    <w:rsid w:val="00311997"/>
    <w:rsid w:val="00311D66"/>
    <w:rsid w:val="00311FBF"/>
    <w:rsid w:val="003126EE"/>
    <w:rsid w:val="00312D40"/>
    <w:rsid w:val="0031620E"/>
    <w:rsid w:val="00316805"/>
    <w:rsid w:val="00316CDB"/>
    <w:rsid w:val="0031700F"/>
    <w:rsid w:val="00317128"/>
    <w:rsid w:val="003173B5"/>
    <w:rsid w:val="00317569"/>
    <w:rsid w:val="00320C4F"/>
    <w:rsid w:val="00321A0E"/>
    <w:rsid w:val="00321BFD"/>
    <w:rsid w:val="00321E4D"/>
    <w:rsid w:val="00323052"/>
    <w:rsid w:val="00323392"/>
    <w:rsid w:val="003238DA"/>
    <w:rsid w:val="003245E8"/>
    <w:rsid w:val="003246B3"/>
    <w:rsid w:val="00324CF4"/>
    <w:rsid w:val="003251F7"/>
    <w:rsid w:val="0032564B"/>
    <w:rsid w:val="00326387"/>
    <w:rsid w:val="00327413"/>
    <w:rsid w:val="00327435"/>
    <w:rsid w:val="003276EA"/>
    <w:rsid w:val="0033002A"/>
    <w:rsid w:val="003301BB"/>
    <w:rsid w:val="00330A25"/>
    <w:rsid w:val="003311B8"/>
    <w:rsid w:val="003319AE"/>
    <w:rsid w:val="00332322"/>
    <w:rsid w:val="00332885"/>
    <w:rsid w:val="00333629"/>
    <w:rsid w:val="00334EB1"/>
    <w:rsid w:val="00336047"/>
    <w:rsid w:val="00336A3B"/>
    <w:rsid w:val="00336F20"/>
    <w:rsid w:val="00337D70"/>
    <w:rsid w:val="0034060F"/>
    <w:rsid w:val="003410A8"/>
    <w:rsid w:val="00341554"/>
    <w:rsid w:val="00341CBE"/>
    <w:rsid w:val="00341CC9"/>
    <w:rsid w:val="00341F2E"/>
    <w:rsid w:val="00342C28"/>
    <w:rsid w:val="00343735"/>
    <w:rsid w:val="00343D48"/>
    <w:rsid w:val="00343D51"/>
    <w:rsid w:val="00343EBB"/>
    <w:rsid w:val="00344047"/>
    <w:rsid w:val="00345130"/>
    <w:rsid w:val="003457FC"/>
    <w:rsid w:val="0034582F"/>
    <w:rsid w:val="003461DA"/>
    <w:rsid w:val="003473A3"/>
    <w:rsid w:val="00347655"/>
    <w:rsid w:val="00347753"/>
    <w:rsid w:val="00351194"/>
    <w:rsid w:val="00352A1C"/>
    <w:rsid w:val="00352ADE"/>
    <w:rsid w:val="00353EF1"/>
    <w:rsid w:val="0035408D"/>
    <w:rsid w:val="00354798"/>
    <w:rsid w:val="00354956"/>
    <w:rsid w:val="00355954"/>
    <w:rsid w:val="00356B5B"/>
    <w:rsid w:val="00360467"/>
    <w:rsid w:val="00360521"/>
    <w:rsid w:val="00360626"/>
    <w:rsid w:val="0036136C"/>
    <w:rsid w:val="00361911"/>
    <w:rsid w:val="00361E01"/>
    <w:rsid w:val="0036282A"/>
    <w:rsid w:val="00362A79"/>
    <w:rsid w:val="003631EB"/>
    <w:rsid w:val="00363B67"/>
    <w:rsid w:val="00363D84"/>
    <w:rsid w:val="00364084"/>
    <w:rsid w:val="00364BC1"/>
    <w:rsid w:val="00365062"/>
    <w:rsid w:val="00365AC4"/>
    <w:rsid w:val="00365EAB"/>
    <w:rsid w:val="00366D87"/>
    <w:rsid w:val="00367806"/>
    <w:rsid w:val="00371111"/>
    <w:rsid w:val="00371446"/>
    <w:rsid w:val="0037328E"/>
    <w:rsid w:val="0037351E"/>
    <w:rsid w:val="00373586"/>
    <w:rsid w:val="0037384B"/>
    <w:rsid w:val="00373F98"/>
    <w:rsid w:val="00374CD8"/>
    <w:rsid w:val="00374EA7"/>
    <w:rsid w:val="0037517F"/>
    <w:rsid w:val="00375266"/>
    <w:rsid w:val="00375B99"/>
    <w:rsid w:val="003760E4"/>
    <w:rsid w:val="003761FB"/>
    <w:rsid w:val="003766E6"/>
    <w:rsid w:val="00376BD3"/>
    <w:rsid w:val="00376CA8"/>
    <w:rsid w:val="00377052"/>
    <w:rsid w:val="00377FB0"/>
    <w:rsid w:val="003806EB"/>
    <w:rsid w:val="0038096F"/>
    <w:rsid w:val="0038098C"/>
    <w:rsid w:val="00380A0F"/>
    <w:rsid w:val="003811E5"/>
    <w:rsid w:val="00381711"/>
    <w:rsid w:val="0038232B"/>
    <w:rsid w:val="00383182"/>
    <w:rsid w:val="0038352A"/>
    <w:rsid w:val="0038377A"/>
    <w:rsid w:val="0038392B"/>
    <w:rsid w:val="00383F0C"/>
    <w:rsid w:val="0038439F"/>
    <w:rsid w:val="00385BE5"/>
    <w:rsid w:val="00385C47"/>
    <w:rsid w:val="00385DD3"/>
    <w:rsid w:val="003861C4"/>
    <w:rsid w:val="003870B6"/>
    <w:rsid w:val="0038751A"/>
    <w:rsid w:val="00387813"/>
    <w:rsid w:val="00390B18"/>
    <w:rsid w:val="0039144B"/>
    <w:rsid w:val="00392460"/>
    <w:rsid w:val="003925D2"/>
    <w:rsid w:val="0039289F"/>
    <w:rsid w:val="00392A49"/>
    <w:rsid w:val="00393371"/>
    <w:rsid w:val="00393CB3"/>
    <w:rsid w:val="0039537B"/>
    <w:rsid w:val="00395F05"/>
    <w:rsid w:val="00396573"/>
    <w:rsid w:val="00397842"/>
    <w:rsid w:val="003A05C0"/>
    <w:rsid w:val="003A06D9"/>
    <w:rsid w:val="003A0A9E"/>
    <w:rsid w:val="003A0BB0"/>
    <w:rsid w:val="003A0F2F"/>
    <w:rsid w:val="003A116B"/>
    <w:rsid w:val="003A25EC"/>
    <w:rsid w:val="003A30E4"/>
    <w:rsid w:val="003A475D"/>
    <w:rsid w:val="003A47FC"/>
    <w:rsid w:val="003A5E0B"/>
    <w:rsid w:val="003A6C96"/>
    <w:rsid w:val="003A6E96"/>
    <w:rsid w:val="003B0051"/>
    <w:rsid w:val="003B0AFD"/>
    <w:rsid w:val="003B298B"/>
    <w:rsid w:val="003B37B5"/>
    <w:rsid w:val="003B3A7B"/>
    <w:rsid w:val="003B3FC7"/>
    <w:rsid w:val="003B3FE9"/>
    <w:rsid w:val="003B4407"/>
    <w:rsid w:val="003B4596"/>
    <w:rsid w:val="003B45A1"/>
    <w:rsid w:val="003B4A14"/>
    <w:rsid w:val="003B51C5"/>
    <w:rsid w:val="003B5DE5"/>
    <w:rsid w:val="003B6091"/>
    <w:rsid w:val="003B6AAD"/>
    <w:rsid w:val="003B707F"/>
    <w:rsid w:val="003B7D3A"/>
    <w:rsid w:val="003C09AE"/>
    <w:rsid w:val="003C14B0"/>
    <w:rsid w:val="003C2EA6"/>
    <w:rsid w:val="003C383F"/>
    <w:rsid w:val="003C385A"/>
    <w:rsid w:val="003C4B87"/>
    <w:rsid w:val="003C4CFD"/>
    <w:rsid w:val="003C65D2"/>
    <w:rsid w:val="003C6F72"/>
    <w:rsid w:val="003C71E6"/>
    <w:rsid w:val="003C7A02"/>
    <w:rsid w:val="003D086C"/>
    <w:rsid w:val="003D09D1"/>
    <w:rsid w:val="003D3D71"/>
    <w:rsid w:val="003D3EE0"/>
    <w:rsid w:val="003D43B2"/>
    <w:rsid w:val="003D4643"/>
    <w:rsid w:val="003D4D8D"/>
    <w:rsid w:val="003D5447"/>
    <w:rsid w:val="003D6320"/>
    <w:rsid w:val="003D7311"/>
    <w:rsid w:val="003E0AD9"/>
    <w:rsid w:val="003E0DD8"/>
    <w:rsid w:val="003E138E"/>
    <w:rsid w:val="003E17A8"/>
    <w:rsid w:val="003E2116"/>
    <w:rsid w:val="003E30C7"/>
    <w:rsid w:val="003E3878"/>
    <w:rsid w:val="003E3C5B"/>
    <w:rsid w:val="003E4688"/>
    <w:rsid w:val="003E489F"/>
    <w:rsid w:val="003E4A07"/>
    <w:rsid w:val="003E5FE6"/>
    <w:rsid w:val="003E60B5"/>
    <w:rsid w:val="003E6CB1"/>
    <w:rsid w:val="003E6EA3"/>
    <w:rsid w:val="003E6FA7"/>
    <w:rsid w:val="003E74F7"/>
    <w:rsid w:val="003E765F"/>
    <w:rsid w:val="003F0277"/>
    <w:rsid w:val="003F09F0"/>
    <w:rsid w:val="003F1B33"/>
    <w:rsid w:val="003F228C"/>
    <w:rsid w:val="003F2CDF"/>
    <w:rsid w:val="003F2F71"/>
    <w:rsid w:val="003F38E9"/>
    <w:rsid w:val="003F3B3B"/>
    <w:rsid w:val="003F52C1"/>
    <w:rsid w:val="003F5379"/>
    <w:rsid w:val="003F5662"/>
    <w:rsid w:val="003F71CA"/>
    <w:rsid w:val="00400CCD"/>
    <w:rsid w:val="00400FC0"/>
    <w:rsid w:val="00401053"/>
    <w:rsid w:val="00401711"/>
    <w:rsid w:val="004019D0"/>
    <w:rsid w:val="00401B8C"/>
    <w:rsid w:val="004029BB"/>
    <w:rsid w:val="00402C1F"/>
    <w:rsid w:val="00403566"/>
    <w:rsid w:val="004039DA"/>
    <w:rsid w:val="004046B6"/>
    <w:rsid w:val="00405591"/>
    <w:rsid w:val="00405783"/>
    <w:rsid w:val="00407255"/>
    <w:rsid w:val="004114C4"/>
    <w:rsid w:val="00412DAA"/>
    <w:rsid w:val="004132C8"/>
    <w:rsid w:val="004133CE"/>
    <w:rsid w:val="00414809"/>
    <w:rsid w:val="00415148"/>
    <w:rsid w:val="00415EEF"/>
    <w:rsid w:val="00416328"/>
    <w:rsid w:val="00416759"/>
    <w:rsid w:val="00417382"/>
    <w:rsid w:val="00417784"/>
    <w:rsid w:val="004211D3"/>
    <w:rsid w:val="0042198B"/>
    <w:rsid w:val="00421E88"/>
    <w:rsid w:val="00424078"/>
    <w:rsid w:val="004244E9"/>
    <w:rsid w:val="00424F54"/>
    <w:rsid w:val="0042549E"/>
    <w:rsid w:val="00425BC8"/>
    <w:rsid w:val="00425F31"/>
    <w:rsid w:val="004264E4"/>
    <w:rsid w:val="00426C31"/>
    <w:rsid w:val="00427079"/>
    <w:rsid w:val="0042738B"/>
    <w:rsid w:val="00427429"/>
    <w:rsid w:val="004275C4"/>
    <w:rsid w:val="00427D35"/>
    <w:rsid w:val="0043071A"/>
    <w:rsid w:val="00430D21"/>
    <w:rsid w:val="004312D4"/>
    <w:rsid w:val="00432090"/>
    <w:rsid w:val="0043289B"/>
    <w:rsid w:val="00432AC0"/>
    <w:rsid w:val="00432EAF"/>
    <w:rsid w:val="0043328D"/>
    <w:rsid w:val="0043417A"/>
    <w:rsid w:val="00434A14"/>
    <w:rsid w:val="00434CFC"/>
    <w:rsid w:val="004357E0"/>
    <w:rsid w:val="0043671B"/>
    <w:rsid w:val="00436E90"/>
    <w:rsid w:val="0044046D"/>
    <w:rsid w:val="0044064D"/>
    <w:rsid w:val="0044076D"/>
    <w:rsid w:val="00440CD3"/>
    <w:rsid w:val="00440CFE"/>
    <w:rsid w:val="00440DF0"/>
    <w:rsid w:val="00441013"/>
    <w:rsid w:val="004421B2"/>
    <w:rsid w:val="00442968"/>
    <w:rsid w:val="00442CA6"/>
    <w:rsid w:val="00442CB2"/>
    <w:rsid w:val="004438A8"/>
    <w:rsid w:val="00443D64"/>
    <w:rsid w:val="00443ED7"/>
    <w:rsid w:val="0044492D"/>
    <w:rsid w:val="00445293"/>
    <w:rsid w:val="004475D1"/>
    <w:rsid w:val="00450C31"/>
    <w:rsid w:val="0045148F"/>
    <w:rsid w:val="004514E7"/>
    <w:rsid w:val="00451914"/>
    <w:rsid w:val="00453442"/>
    <w:rsid w:val="004535BF"/>
    <w:rsid w:val="00453CD1"/>
    <w:rsid w:val="0045426C"/>
    <w:rsid w:val="00455361"/>
    <w:rsid w:val="0045587C"/>
    <w:rsid w:val="00455D20"/>
    <w:rsid w:val="00456949"/>
    <w:rsid w:val="00457533"/>
    <w:rsid w:val="00457853"/>
    <w:rsid w:val="00457F07"/>
    <w:rsid w:val="004605D2"/>
    <w:rsid w:val="00460869"/>
    <w:rsid w:val="00460C10"/>
    <w:rsid w:val="004612E0"/>
    <w:rsid w:val="004618BB"/>
    <w:rsid w:val="0046225A"/>
    <w:rsid w:val="004628D0"/>
    <w:rsid w:val="004629A2"/>
    <w:rsid w:val="004642FB"/>
    <w:rsid w:val="00464B24"/>
    <w:rsid w:val="00464BA8"/>
    <w:rsid w:val="0046509B"/>
    <w:rsid w:val="00465891"/>
    <w:rsid w:val="004665B7"/>
    <w:rsid w:val="00466AB3"/>
    <w:rsid w:val="00467789"/>
    <w:rsid w:val="00467E9B"/>
    <w:rsid w:val="00471B6A"/>
    <w:rsid w:val="00471B74"/>
    <w:rsid w:val="004738BB"/>
    <w:rsid w:val="00475D96"/>
    <w:rsid w:val="0047600D"/>
    <w:rsid w:val="0047741C"/>
    <w:rsid w:val="00477B91"/>
    <w:rsid w:val="00481F43"/>
    <w:rsid w:val="00482027"/>
    <w:rsid w:val="00482268"/>
    <w:rsid w:val="0048304D"/>
    <w:rsid w:val="0048481C"/>
    <w:rsid w:val="00485474"/>
    <w:rsid w:val="00487E90"/>
    <w:rsid w:val="0049000B"/>
    <w:rsid w:val="0049034E"/>
    <w:rsid w:val="004908E0"/>
    <w:rsid w:val="00490F3B"/>
    <w:rsid w:val="00491647"/>
    <w:rsid w:val="0049181F"/>
    <w:rsid w:val="00491B9E"/>
    <w:rsid w:val="0049279C"/>
    <w:rsid w:val="0049280C"/>
    <w:rsid w:val="00492898"/>
    <w:rsid w:val="00493792"/>
    <w:rsid w:val="00493F16"/>
    <w:rsid w:val="00494023"/>
    <w:rsid w:val="00494F0F"/>
    <w:rsid w:val="00495884"/>
    <w:rsid w:val="004958E6"/>
    <w:rsid w:val="00495E03"/>
    <w:rsid w:val="00496575"/>
    <w:rsid w:val="00496C94"/>
    <w:rsid w:val="00496D3A"/>
    <w:rsid w:val="00496ECE"/>
    <w:rsid w:val="00496F75"/>
    <w:rsid w:val="00497525"/>
    <w:rsid w:val="00497E42"/>
    <w:rsid w:val="004A041D"/>
    <w:rsid w:val="004A0D2B"/>
    <w:rsid w:val="004A1199"/>
    <w:rsid w:val="004A1293"/>
    <w:rsid w:val="004A18F4"/>
    <w:rsid w:val="004A2F76"/>
    <w:rsid w:val="004A404D"/>
    <w:rsid w:val="004A5151"/>
    <w:rsid w:val="004A591B"/>
    <w:rsid w:val="004A5980"/>
    <w:rsid w:val="004A5EE0"/>
    <w:rsid w:val="004A620A"/>
    <w:rsid w:val="004A6EF2"/>
    <w:rsid w:val="004B03D5"/>
    <w:rsid w:val="004B10F9"/>
    <w:rsid w:val="004B1435"/>
    <w:rsid w:val="004B1D5B"/>
    <w:rsid w:val="004B2297"/>
    <w:rsid w:val="004B4928"/>
    <w:rsid w:val="004B5061"/>
    <w:rsid w:val="004B66C2"/>
    <w:rsid w:val="004B6D98"/>
    <w:rsid w:val="004B7344"/>
    <w:rsid w:val="004B74AA"/>
    <w:rsid w:val="004B7A09"/>
    <w:rsid w:val="004B7B41"/>
    <w:rsid w:val="004C029E"/>
    <w:rsid w:val="004C15DD"/>
    <w:rsid w:val="004C25C5"/>
    <w:rsid w:val="004C324F"/>
    <w:rsid w:val="004C3E09"/>
    <w:rsid w:val="004C477B"/>
    <w:rsid w:val="004C594C"/>
    <w:rsid w:val="004C6D24"/>
    <w:rsid w:val="004C7025"/>
    <w:rsid w:val="004C756A"/>
    <w:rsid w:val="004C7708"/>
    <w:rsid w:val="004C7961"/>
    <w:rsid w:val="004D06FE"/>
    <w:rsid w:val="004D0812"/>
    <w:rsid w:val="004D09F3"/>
    <w:rsid w:val="004D1073"/>
    <w:rsid w:val="004D1C84"/>
    <w:rsid w:val="004D23CD"/>
    <w:rsid w:val="004D24E4"/>
    <w:rsid w:val="004D2D22"/>
    <w:rsid w:val="004D5D62"/>
    <w:rsid w:val="004D6588"/>
    <w:rsid w:val="004D6E23"/>
    <w:rsid w:val="004D727C"/>
    <w:rsid w:val="004D7404"/>
    <w:rsid w:val="004D7A35"/>
    <w:rsid w:val="004E1395"/>
    <w:rsid w:val="004E27AC"/>
    <w:rsid w:val="004E33E4"/>
    <w:rsid w:val="004E34CC"/>
    <w:rsid w:val="004E477E"/>
    <w:rsid w:val="004E611D"/>
    <w:rsid w:val="004E696E"/>
    <w:rsid w:val="004E6AB4"/>
    <w:rsid w:val="004F1469"/>
    <w:rsid w:val="004F2442"/>
    <w:rsid w:val="004F253E"/>
    <w:rsid w:val="004F44C6"/>
    <w:rsid w:val="004F52CD"/>
    <w:rsid w:val="004F5FD2"/>
    <w:rsid w:val="004F5FE7"/>
    <w:rsid w:val="004F638C"/>
    <w:rsid w:val="004F6481"/>
    <w:rsid w:val="004F6D45"/>
    <w:rsid w:val="004F7A1A"/>
    <w:rsid w:val="005003F0"/>
    <w:rsid w:val="00500EEE"/>
    <w:rsid w:val="00501B4C"/>
    <w:rsid w:val="005039FE"/>
    <w:rsid w:val="005044C4"/>
    <w:rsid w:val="0050540E"/>
    <w:rsid w:val="00505D2D"/>
    <w:rsid w:val="00506442"/>
    <w:rsid w:val="0050688A"/>
    <w:rsid w:val="005106BC"/>
    <w:rsid w:val="00511FFC"/>
    <w:rsid w:val="00512071"/>
    <w:rsid w:val="00512688"/>
    <w:rsid w:val="005129EA"/>
    <w:rsid w:val="00512EA4"/>
    <w:rsid w:val="00513611"/>
    <w:rsid w:val="00513843"/>
    <w:rsid w:val="0051408C"/>
    <w:rsid w:val="0051619D"/>
    <w:rsid w:val="005161FB"/>
    <w:rsid w:val="00516D7A"/>
    <w:rsid w:val="0051703F"/>
    <w:rsid w:val="00520499"/>
    <w:rsid w:val="0052184B"/>
    <w:rsid w:val="00522676"/>
    <w:rsid w:val="005227CE"/>
    <w:rsid w:val="0052377F"/>
    <w:rsid w:val="005239A6"/>
    <w:rsid w:val="00523B29"/>
    <w:rsid w:val="0052451B"/>
    <w:rsid w:val="00524E4B"/>
    <w:rsid w:val="00527743"/>
    <w:rsid w:val="0053013A"/>
    <w:rsid w:val="00530EE7"/>
    <w:rsid w:val="00531A9A"/>
    <w:rsid w:val="00532592"/>
    <w:rsid w:val="00532619"/>
    <w:rsid w:val="00532F31"/>
    <w:rsid w:val="005348EA"/>
    <w:rsid w:val="0053504A"/>
    <w:rsid w:val="00535C5C"/>
    <w:rsid w:val="00536369"/>
    <w:rsid w:val="005369BF"/>
    <w:rsid w:val="00536EEA"/>
    <w:rsid w:val="0053718F"/>
    <w:rsid w:val="00541000"/>
    <w:rsid w:val="0054181C"/>
    <w:rsid w:val="00542225"/>
    <w:rsid w:val="005425D9"/>
    <w:rsid w:val="00543A7D"/>
    <w:rsid w:val="00544112"/>
    <w:rsid w:val="00544165"/>
    <w:rsid w:val="0054567A"/>
    <w:rsid w:val="00545BE2"/>
    <w:rsid w:val="0054726C"/>
    <w:rsid w:val="005508A8"/>
    <w:rsid w:val="00551396"/>
    <w:rsid w:val="00551E09"/>
    <w:rsid w:val="00552193"/>
    <w:rsid w:val="0055431B"/>
    <w:rsid w:val="0055510D"/>
    <w:rsid w:val="005558CC"/>
    <w:rsid w:val="00556002"/>
    <w:rsid w:val="005567E8"/>
    <w:rsid w:val="005571EF"/>
    <w:rsid w:val="00557334"/>
    <w:rsid w:val="005575CE"/>
    <w:rsid w:val="00557AE5"/>
    <w:rsid w:val="00557DA3"/>
    <w:rsid w:val="005601F5"/>
    <w:rsid w:val="005625F7"/>
    <w:rsid w:val="0056261B"/>
    <w:rsid w:val="005635D8"/>
    <w:rsid w:val="00564D8E"/>
    <w:rsid w:val="00564F93"/>
    <w:rsid w:val="00565046"/>
    <w:rsid w:val="0056550E"/>
    <w:rsid w:val="00565D40"/>
    <w:rsid w:val="00565D79"/>
    <w:rsid w:val="00566E14"/>
    <w:rsid w:val="005673F9"/>
    <w:rsid w:val="00570685"/>
    <w:rsid w:val="00570708"/>
    <w:rsid w:val="00570CE1"/>
    <w:rsid w:val="005710E1"/>
    <w:rsid w:val="005726E9"/>
    <w:rsid w:val="00573BBB"/>
    <w:rsid w:val="00574348"/>
    <w:rsid w:val="00574BF0"/>
    <w:rsid w:val="005758D7"/>
    <w:rsid w:val="005763F0"/>
    <w:rsid w:val="005766C5"/>
    <w:rsid w:val="00576BD6"/>
    <w:rsid w:val="00577204"/>
    <w:rsid w:val="00580DBD"/>
    <w:rsid w:val="00581774"/>
    <w:rsid w:val="005819E0"/>
    <w:rsid w:val="00581AE7"/>
    <w:rsid w:val="00582464"/>
    <w:rsid w:val="0058252C"/>
    <w:rsid w:val="00582DD0"/>
    <w:rsid w:val="00582EAA"/>
    <w:rsid w:val="00583447"/>
    <w:rsid w:val="00583896"/>
    <w:rsid w:val="00583A18"/>
    <w:rsid w:val="00584484"/>
    <w:rsid w:val="00584601"/>
    <w:rsid w:val="00585DBE"/>
    <w:rsid w:val="00585EC1"/>
    <w:rsid w:val="00586406"/>
    <w:rsid w:val="00586CC4"/>
    <w:rsid w:val="00587557"/>
    <w:rsid w:val="005907D5"/>
    <w:rsid w:val="00590B39"/>
    <w:rsid w:val="00590BCC"/>
    <w:rsid w:val="005910DB"/>
    <w:rsid w:val="00591CD0"/>
    <w:rsid w:val="00592006"/>
    <w:rsid w:val="005932DB"/>
    <w:rsid w:val="00593A4B"/>
    <w:rsid w:val="005945A6"/>
    <w:rsid w:val="00594A69"/>
    <w:rsid w:val="00594B21"/>
    <w:rsid w:val="00595732"/>
    <w:rsid w:val="00595814"/>
    <w:rsid w:val="005959C0"/>
    <w:rsid w:val="00596802"/>
    <w:rsid w:val="005A076D"/>
    <w:rsid w:val="005A0ABA"/>
    <w:rsid w:val="005A0BAD"/>
    <w:rsid w:val="005A14A1"/>
    <w:rsid w:val="005A2485"/>
    <w:rsid w:val="005A3085"/>
    <w:rsid w:val="005A38FE"/>
    <w:rsid w:val="005A3AE0"/>
    <w:rsid w:val="005A3BB9"/>
    <w:rsid w:val="005A4062"/>
    <w:rsid w:val="005A40BA"/>
    <w:rsid w:val="005A4524"/>
    <w:rsid w:val="005A4BC6"/>
    <w:rsid w:val="005A5E4A"/>
    <w:rsid w:val="005A7D6D"/>
    <w:rsid w:val="005B098A"/>
    <w:rsid w:val="005B0AFE"/>
    <w:rsid w:val="005B0D21"/>
    <w:rsid w:val="005B104A"/>
    <w:rsid w:val="005B198C"/>
    <w:rsid w:val="005B211B"/>
    <w:rsid w:val="005B21B9"/>
    <w:rsid w:val="005B2473"/>
    <w:rsid w:val="005B254F"/>
    <w:rsid w:val="005B257A"/>
    <w:rsid w:val="005B3B9E"/>
    <w:rsid w:val="005B468B"/>
    <w:rsid w:val="005B512A"/>
    <w:rsid w:val="005B53DF"/>
    <w:rsid w:val="005B5CA7"/>
    <w:rsid w:val="005B62CB"/>
    <w:rsid w:val="005B6863"/>
    <w:rsid w:val="005B7496"/>
    <w:rsid w:val="005B7CD2"/>
    <w:rsid w:val="005B7D42"/>
    <w:rsid w:val="005C1730"/>
    <w:rsid w:val="005C2C31"/>
    <w:rsid w:val="005C3150"/>
    <w:rsid w:val="005C496F"/>
    <w:rsid w:val="005C4ED9"/>
    <w:rsid w:val="005C50A9"/>
    <w:rsid w:val="005C55C9"/>
    <w:rsid w:val="005C670B"/>
    <w:rsid w:val="005C6880"/>
    <w:rsid w:val="005C76C9"/>
    <w:rsid w:val="005C7D92"/>
    <w:rsid w:val="005D2CDB"/>
    <w:rsid w:val="005D2D92"/>
    <w:rsid w:val="005D3889"/>
    <w:rsid w:val="005D49B4"/>
    <w:rsid w:val="005D58FE"/>
    <w:rsid w:val="005D6B30"/>
    <w:rsid w:val="005D7F51"/>
    <w:rsid w:val="005E04A4"/>
    <w:rsid w:val="005E06C3"/>
    <w:rsid w:val="005E0F23"/>
    <w:rsid w:val="005E0FF3"/>
    <w:rsid w:val="005E14CF"/>
    <w:rsid w:val="005E1DEA"/>
    <w:rsid w:val="005E1E91"/>
    <w:rsid w:val="005E2F2C"/>
    <w:rsid w:val="005E4577"/>
    <w:rsid w:val="005E4CFC"/>
    <w:rsid w:val="005E5888"/>
    <w:rsid w:val="005E6172"/>
    <w:rsid w:val="005E6BC3"/>
    <w:rsid w:val="005E6CCF"/>
    <w:rsid w:val="005F100D"/>
    <w:rsid w:val="005F2841"/>
    <w:rsid w:val="005F2F6F"/>
    <w:rsid w:val="005F487A"/>
    <w:rsid w:val="005F5966"/>
    <w:rsid w:val="005F5C3E"/>
    <w:rsid w:val="005F61A4"/>
    <w:rsid w:val="005F6723"/>
    <w:rsid w:val="005F673A"/>
    <w:rsid w:val="005F79E5"/>
    <w:rsid w:val="00600731"/>
    <w:rsid w:val="00602F82"/>
    <w:rsid w:val="00603A92"/>
    <w:rsid w:val="00603FF7"/>
    <w:rsid w:val="00604F7A"/>
    <w:rsid w:val="00606588"/>
    <w:rsid w:val="00606C99"/>
    <w:rsid w:val="00607482"/>
    <w:rsid w:val="00607FC8"/>
    <w:rsid w:val="0061099F"/>
    <w:rsid w:val="00611733"/>
    <w:rsid w:val="00611890"/>
    <w:rsid w:val="00611A7F"/>
    <w:rsid w:val="00611B83"/>
    <w:rsid w:val="00611E81"/>
    <w:rsid w:val="00612636"/>
    <w:rsid w:val="00613B39"/>
    <w:rsid w:val="00613D91"/>
    <w:rsid w:val="00613EF5"/>
    <w:rsid w:val="00614850"/>
    <w:rsid w:val="006156AF"/>
    <w:rsid w:val="00615AB9"/>
    <w:rsid w:val="0061607A"/>
    <w:rsid w:val="00616A09"/>
    <w:rsid w:val="00621371"/>
    <w:rsid w:val="0062143E"/>
    <w:rsid w:val="00621766"/>
    <w:rsid w:val="00622BD7"/>
    <w:rsid w:val="00622E9C"/>
    <w:rsid w:val="0062383E"/>
    <w:rsid w:val="0062453E"/>
    <w:rsid w:val="00624B74"/>
    <w:rsid w:val="0062535A"/>
    <w:rsid w:val="00625D96"/>
    <w:rsid w:val="006260C3"/>
    <w:rsid w:val="00627E73"/>
    <w:rsid w:val="00630C61"/>
    <w:rsid w:val="00631A4F"/>
    <w:rsid w:val="00632204"/>
    <w:rsid w:val="0063240C"/>
    <w:rsid w:val="00633A79"/>
    <w:rsid w:val="00633BC4"/>
    <w:rsid w:val="006344F5"/>
    <w:rsid w:val="00635F7D"/>
    <w:rsid w:val="00636B2A"/>
    <w:rsid w:val="00640485"/>
    <w:rsid w:val="00641FEC"/>
    <w:rsid w:val="0064254F"/>
    <w:rsid w:val="00643891"/>
    <w:rsid w:val="0064433F"/>
    <w:rsid w:val="006449E6"/>
    <w:rsid w:val="00644DCE"/>
    <w:rsid w:val="00645E14"/>
    <w:rsid w:val="00650453"/>
    <w:rsid w:val="006508F4"/>
    <w:rsid w:val="00650DB3"/>
    <w:rsid w:val="00650DF5"/>
    <w:rsid w:val="00651A5A"/>
    <w:rsid w:val="00651C67"/>
    <w:rsid w:val="006523B7"/>
    <w:rsid w:val="00652B56"/>
    <w:rsid w:val="00652BB6"/>
    <w:rsid w:val="00652D28"/>
    <w:rsid w:val="006530D2"/>
    <w:rsid w:val="006531F9"/>
    <w:rsid w:val="0065388C"/>
    <w:rsid w:val="00653899"/>
    <w:rsid w:val="00654960"/>
    <w:rsid w:val="00655A56"/>
    <w:rsid w:val="00655C63"/>
    <w:rsid w:val="006560D3"/>
    <w:rsid w:val="00656B32"/>
    <w:rsid w:val="00656BDE"/>
    <w:rsid w:val="00656C79"/>
    <w:rsid w:val="00656D46"/>
    <w:rsid w:val="0066015A"/>
    <w:rsid w:val="00660DBA"/>
    <w:rsid w:val="00660ECD"/>
    <w:rsid w:val="0066149F"/>
    <w:rsid w:val="006614CA"/>
    <w:rsid w:val="0066196E"/>
    <w:rsid w:val="00661F9D"/>
    <w:rsid w:val="00663B74"/>
    <w:rsid w:val="00663C6F"/>
    <w:rsid w:val="00664A38"/>
    <w:rsid w:val="00665A46"/>
    <w:rsid w:val="00666346"/>
    <w:rsid w:val="0067045D"/>
    <w:rsid w:val="0067097A"/>
    <w:rsid w:val="00671233"/>
    <w:rsid w:val="00671259"/>
    <w:rsid w:val="00671612"/>
    <w:rsid w:val="0067184C"/>
    <w:rsid w:val="006719E9"/>
    <w:rsid w:val="006736C0"/>
    <w:rsid w:val="00674BCC"/>
    <w:rsid w:val="00675ED8"/>
    <w:rsid w:val="00676F0E"/>
    <w:rsid w:val="00680DD8"/>
    <w:rsid w:val="006813CF"/>
    <w:rsid w:val="006823D9"/>
    <w:rsid w:val="00682952"/>
    <w:rsid w:val="00682FC1"/>
    <w:rsid w:val="00684255"/>
    <w:rsid w:val="00684ECB"/>
    <w:rsid w:val="00685F2C"/>
    <w:rsid w:val="006862AA"/>
    <w:rsid w:val="006867AD"/>
    <w:rsid w:val="006867FB"/>
    <w:rsid w:val="00686C3D"/>
    <w:rsid w:val="00687AE6"/>
    <w:rsid w:val="00687D9F"/>
    <w:rsid w:val="006909E6"/>
    <w:rsid w:val="00691C7A"/>
    <w:rsid w:val="00691E2C"/>
    <w:rsid w:val="00692170"/>
    <w:rsid w:val="006924E9"/>
    <w:rsid w:val="0069338B"/>
    <w:rsid w:val="00693C09"/>
    <w:rsid w:val="00693D45"/>
    <w:rsid w:val="00695A52"/>
    <w:rsid w:val="00695F8C"/>
    <w:rsid w:val="006960A4"/>
    <w:rsid w:val="00696B26"/>
    <w:rsid w:val="00696D49"/>
    <w:rsid w:val="00696EFD"/>
    <w:rsid w:val="006978EF"/>
    <w:rsid w:val="00697AEF"/>
    <w:rsid w:val="00697DAF"/>
    <w:rsid w:val="006A01D7"/>
    <w:rsid w:val="006A08DC"/>
    <w:rsid w:val="006A1B1E"/>
    <w:rsid w:val="006A241E"/>
    <w:rsid w:val="006A433F"/>
    <w:rsid w:val="006A4400"/>
    <w:rsid w:val="006A56C3"/>
    <w:rsid w:val="006A7A35"/>
    <w:rsid w:val="006B0310"/>
    <w:rsid w:val="006B06E0"/>
    <w:rsid w:val="006B245B"/>
    <w:rsid w:val="006B2B7D"/>
    <w:rsid w:val="006B32D0"/>
    <w:rsid w:val="006B33F3"/>
    <w:rsid w:val="006B3705"/>
    <w:rsid w:val="006B6AEF"/>
    <w:rsid w:val="006B6C1F"/>
    <w:rsid w:val="006B70F4"/>
    <w:rsid w:val="006B7B88"/>
    <w:rsid w:val="006C00BF"/>
    <w:rsid w:val="006C0947"/>
    <w:rsid w:val="006C274E"/>
    <w:rsid w:val="006C2B19"/>
    <w:rsid w:val="006C369A"/>
    <w:rsid w:val="006C38A5"/>
    <w:rsid w:val="006C413C"/>
    <w:rsid w:val="006C48B4"/>
    <w:rsid w:val="006C4B5B"/>
    <w:rsid w:val="006C4D71"/>
    <w:rsid w:val="006C6A70"/>
    <w:rsid w:val="006D0690"/>
    <w:rsid w:val="006D09F8"/>
    <w:rsid w:val="006D0B0B"/>
    <w:rsid w:val="006D1208"/>
    <w:rsid w:val="006D14B8"/>
    <w:rsid w:val="006D1566"/>
    <w:rsid w:val="006D16D7"/>
    <w:rsid w:val="006D1861"/>
    <w:rsid w:val="006D22EF"/>
    <w:rsid w:val="006D44F5"/>
    <w:rsid w:val="006D45B3"/>
    <w:rsid w:val="006D594F"/>
    <w:rsid w:val="006D764D"/>
    <w:rsid w:val="006D77A2"/>
    <w:rsid w:val="006D7E51"/>
    <w:rsid w:val="006E15D3"/>
    <w:rsid w:val="006E1FFF"/>
    <w:rsid w:val="006E2777"/>
    <w:rsid w:val="006E27C5"/>
    <w:rsid w:val="006E359C"/>
    <w:rsid w:val="006E35CE"/>
    <w:rsid w:val="006E408F"/>
    <w:rsid w:val="006E4BAC"/>
    <w:rsid w:val="006E4C63"/>
    <w:rsid w:val="006E52FF"/>
    <w:rsid w:val="006E5AC9"/>
    <w:rsid w:val="006E6983"/>
    <w:rsid w:val="006E69F9"/>
    <w:rsid w:val="006E6C95"/>
    <w:rsid w:val="006E7359"/>
    <w:rsid w:val="006E74BE"/>
    <w:rsid w:val="006E7D06"/>
    <w:rsid w:val="006F1089"/>
    <w:rsid w:val="006F16B7"/>
    <w:rsid w:val="006F2625"/>
    <w:rsid w:val="006F2DC3"/>
    <w:rsid w:val="006F31A5"/>
    <w:rsid w:val="006F3B75"/>
    <w:rsid w:val="006F45AB"/>
    <w:rsid w:val="006F4634"/>
    <w:rsid w:val="006F4F51"/>
    <w:rsid w:val="006F56D1"/>
    <w:rsid w:val="006F5DEE"/>
    <w:rsid w:val="006F66A5"/>
    <w:rsid w:val="006F6A33"/>
    <w:rsid w:val="00700C13"/>
    <w:rsid w:val="00700F74"/>
    <w:rsid w:val="0070111B"/>
    <w:rsid w:val="007013AD"/>
    <w:rsid w:val="007018C7"/>
    <w:rsid w:val="00701920"/>
    <w:rsid w:val="007025DB"/>
    <w:rsid w:val="00702C47"/>
    <w:rsid w:val="00702FD3"/>
    <w:rsid w:val="00703427"/>
    <w:rsid w:val="007056C8"/>
    <w:rsid w:val="00705C1D"/>
    <w:rsid w:val="00705C5A"/>
    <w:rsid w:val="007063CE"/>
    <w:rsid w:val="007064B4"/>
    <w:rsid w:val="007103A3"/>
    <w:rsid w:val="0071051E"/>
    <w:rsid w:val="0071376F"/>
    <w:rsid w:val="00713D41"/>
    <w:rsid w:val="0071485B"/>
    <w:rsid w:val="00714B99"/>
    <w:rsid w:val="00714F01"/>
    <w:rsid w:val="0071509D"/>
    <w:rsid w:val="007153A0"/>
    <w:rsid w:val="0071596A"/>
    <w:rsid w:val="0071605A"/>
    <w:rsid w:val="00716274"/>
    <w:rsid w:val="007166CE"/>
    <w:rsid w:val="00716CF4"/>
    <w:rsid w:val="00717395"/>
    <w:rsid w:val="007177E6"/>
    <w:rsid w:val="00721BF6"/>
    <w:rsid w:val="00721E31"/>
    <w:rsid w:val="00721E78"/>
    <w:rsid w:val="0072232C"/>
    <w:rsid w:val="007231A8"/>
    <w:rsid w:val="007233A6"/>
    <w:rsid w:val="007237A2"/>
    <w:rsid w:val="00723801"/>
    <w:rsid w:val="00724932"/>
    <w:rsid w:val="00724C32"/>
    <w:rsid w:val="0072674C"/>
    <w:rsid w:val="00726785"/>
    <w:rsid w:val="007267C6"/>
    <w:rsid w:val="00726ED5"/>
    <w:rsid w:val="00727815"/>
    <w:rsid w:val="00727B16"/>
    <w:rsid w:val="00730CC0"/>
    <w:rsid w:val="00730DB0"/>
    <w:rsid w:val="00730EB7"/>
    <w:rsid w:val="00731142"/>
    <w:rsid w:val="007321BD"/>
    <w:rsid w:val="00732EC6"/>
    <w:rsid w:val="00733ED6"/>
    <w:rsid w:val="0073408D"/>
    <w:rsid w:val="00734248"/>
    <w:rsid w:val="00734AD6"/>
    <w:rsid w:val="0073517D"/>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C2E"/>
    <w:rsid w:val="00757CB4"/>
    <w:rsid w:val="00760A4D"/>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581"/>
    <w:rsid w:val="007667BC"/>
    <w:rsid w:val="00767271"/>
    <w:rsid w:val="007674CE"/>
    <w:rsid w:val="00767999"/>
    <w:rsid w:val="00770A1E"/>
    <w:rsid w:val="0077146E"/>
    <w:rsid w:val="00771627"/>
    <w:rsid w:val="007736C9"/>
    <w:rsid w:val="007738E8"/>
    <w:rsid w:val="007769F4"/>
    <w:rsid w:val="0077713C"/>
    <w:rsid w:val="007772CC"/>
    <w:rsid w:val="00777453"/>
    <w:rsid w:val="00777476"/>
    <w:rsid w:val="00777818"/>
    <w:rsid w:val="00777ADE"/>
    <w:rsid w:val="00777BFF"/>
    <w:rsid w:val="00780160"/>
    <w:rsid w:val="0078096A"/>
    <w:rsid w:val="00780B39"/>
    <w:rsid w:val="00780C9A"/>
    <w:rsid w:val="00780C9D"/>
    <w:rsid w:val="00781CEE"/>
    <w:rsid w:val="00782589"/>
    <w:rsid w:val="00782DDF"/>
    <w:rsid w:val="00783CAB"/>
    <w:rsid w:val="00784A92"/>
    <w:rsid w:val="00784DE1"/>
    <w:rsid w:val="0078752B"/>
    <w:rsid w:val="00787569"/>
    <w:rsid w:val="00787888"/>
    <w:rsid w:val="00787A83"/>
    <w:rsid w:val="00787EA0"/>
    <w:rsid w:val="0079001D"/>
    <w:rsid w:val="00790E86"/>
    <w:rsid w:val="00791819"/>
    <w:rsid w:val="007918FC"/>
    <w:rsid w:val="00792366"/>
    <w:rsid w:val="00792540"/>
    <w:rsid w:val="00792C07"/>
    <w:rsid w:val="00792E9F"/>
    <w:rsid w:val="0079407C"/>
    <w:rsid w:val="007959D2"/>
    <w:rsid w:val="00796AF2"/>
    <w:rsid w:val="00797A78"/>
    <w:rsid w:val="00797FE5"/>
    <w:rsid w:val="007A1FD9"/>
    <w:rsid w:val="007A24A1"/>
    <w:rsid w:val="007A34FC"/>
    <w:rsid w:val="007A443E"/>
    <w:rsid w:val="007A44E1"/>
    <w:rsid w:val="007A4CCC"/>
    <w:rsid w:val="007A5296"/>
    <w:rsid w:val="007A52D7"/>
    <w:rsid w:val="007A76EB"/>
    <w:rsid w:val="007A7E81"/>
    <w:rsid w:val="007B03EE"/>
    <w:rsid w:val="007B0982"/>
    <w:rsid w:val="007B13C8"/>
    <w:rsid w:val="007B26D6"/>
    <w:rsid w:val="007B2E55"/>
    <w:rsid w:val="007B2F27"/>
    <w:rsid w:val="007B323C"/>
    <w:rsid w:val="007B457D"/>
    <w:rsid w:val="007B4ECF"/>
    <w:rsid w:val="007B53B7"/>
    <w:rsid w:val="007B5976"/>
    <w:rsid w:val="007B5E40"/>
    <w:rsid w:val="007B65F0"/>
    <w:rsid w:val="007C16AB"/>
    <w:rsid w:val="007C19A8"/>
    <w:rsid w:val="007C1EEC"/>
    <w:rsid w:val="007C25F9"/>
    <w:rsid w:val="007C2C44"/>
    <w:rsid w:val="007C2DA8"/>
    <w:rsid w:val="007C33C4"/>
    <w:rsid w:val="007C3931"/>
    <w:rsid w:val="007C3ED8"/>
    <w:rsid w:val="007C4785"/>
    <w:rsid w:val="007C4A2F"/>
    <w:rsid w:val="007C4C81"/>
    <w:rsid w:val="007C4DD1"/>
    <w:rsid w:val="007C50C7"/>
    <w:rsid w:val="007C6021"/>
    <w:rsid w:val="007C64E4"/>
    <w:rsid w:val="007C6798"/>
    <w:rsid w:val="007C7A6C"/>
    <w:rsid w:val="007D0583"/>
    <w:rsid w:val="007D09AA"/>
    <w:rsid w:val="007D0EDC"/>
    <w:rsid w:val="007D14C0"/>
    <w:rsid w:val="007D15B5"/>
    <w:rsid w:val="007D15FE"/>
    <w:rsid w:val="007D38D4"/>
    <w:rsid w:val="007D3D22"/>
    <w:rsid w:val="007D3D54"/>
    <w:rsid w:val="007D4B2A"/>
    <w:rsid w:val="007D4B73"/>
    <w:rsid w:val="007D5781"/>
    <w:rsid w:val="007D5BEF"/>
    <w:rsid w:val="007D5E73"/>
    <w:rsid w:val="007D6D5C"/>
    <w:rsid w:val="007D7436"/>
    <w:rsid w:val="007E094F"/>
    <w:rsid w:val="007E0D3B"/>
    <w:rsid w:val="007E17B6"/>
    <w:rsid w:val="007E24CE"/>
    <w:rsid w:val="007E2701"/>
    <w:rsid w:val="007E2F0D"/>
    <w:rsid w:val="007E3FDB"/>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7F6C2E"/>
    <w:rsid w:val="008009F0"/>
    <w:rsid w:val="00802459"/>
    <w:rsid w:val="008035F4"/>
    <w:rsid w:val="00803B76"/>
    <w:rsid w:val="00803F4D"/>
    <w:rsid w:val="00804533"/>
    <w:rsid w:val="00805232"/>
    <w:rsid w:val="00805509"/>
    <w:rsid w:val="00806B86"/>
    <w:rsid w:val="00806D2C"/>
    <w:rsid w:val="00810ECB"/>
    <w:rsid w:val="00813679"/>
    <w:rsid w:val="0081368E"/>
    <w:rsid w:val="00813A84"/>
    <w:rsid w:val="00813D44"/>
    <w:rsid w:val="00814043"/>
    <w:rsid w:val="0081452F"/>
    <w:rsid w:val="008152A4"/>
    <w:rsid w:val="00815481"/>
    <w:rsid w:val="00816120"/>
    <w:rsid w:val="00816687"/>
    <w:rsid w:val="00817650"/>
    <w:rsid w:val="00817B3A"/>
    <w:rsid w:val="00817F30"/>
    <w:rsid w:val="0082108C"/>
    <w:rsid w:val="00821141"/>
    <w:rsid w:val="008215BE"/>
    <w:rsid w:val="00823186"/>
    <w:rsid w:val="00823BA5"/>
    <w:rsid w:val="00824FD4"/>
    <w:rsid w:val="008253ED"/>
    <w:rsid w:val="0082569E"/>
    <w:rsid w:val="00826544"/>
    <w:rsid w:val="00827887"/>
    <w:rsid w:val="0083057B"/>
    <w:rsid w:val="00830814"/>
    <w:rsid w:val="00830B5D"/>
    <w:rsid w:val="008312C7"/>
    <w:rsid w:val="00831317"/>
    <w:rsid w:val="00833BA5"/>
    <w:rsid w:val="00834329"/>
    <w:rsid w:val="00835235"/>
    <w:rsid w:val="008354D3"/>
    <w:rsid w:val="008366D4"/>
    <w:rsid w:val="00836A23"/>
    <w:rsid w:val="00836CB2"/>
    <w:rsid w:val="00837F62"/>
    <w:rsid w:val="0084065C"/>
    <w:rsid w:val="00840CA5"/>
    <w:rsid w:val="00841FA8"/>
    <w:rsid w:val="008438D5"/>
    <w:rsid w:val="00843E98"/>
    <w:rsid w:val="00843ECA"/>
    <w:rsid w:val="0084413E"/>
    <w:rsid w:val="00844D06"/>
    <w:rsid w:val="00844EE2"/>
    <w:rsid w:val="00846B92"/>
    <w:rsid w:val="0084752D"/>
    <w:rsid w:val="00847D9C"/>
    <w:rsid w:val="0085046B"/>
    <w:rsid w:val="00850D89"/>
    <w:rsid w:val="00851353"/>
    <w:rsid w:val="008518E9"/>
    <w:rsid w:val="008519B3"/>
    <w:rsid w:val="0085332A"/>
    <w:rsid w:val="00853E8C"/>
    <w:rsid w:val="0086085B"/>
    <w:rsid w:val="00860CB9"/>
    <w:rsid w:val="00860D04"/>
    <w:rsid w:val="0086311C"/>
    <w:rsid w:val="008639E6"/>
    <w:rsid w:val="00863E4A"/>
    <w:rsid w:val="008643DF"/>
    <w:rsid w:val="0086472D"/>
    <w:rsid w:val="00864757"/>
    <w:rsid w:val="0086479F"/>
    <w:rsid w:val="008651FD"/>
    <w:rsid w:val="00866F7C"/>
    <w:rsid w:val="008670FD"/>
    <w:rsid w:val="00867DB4"/>
    <w:rsid w:val="008710E8"/>
    <w:rsid w:val="00871E1D"/>
    <w:rsid w:val="00872D1A"/>
    <w:rsid w:val="008736F9"/>
    <w:rsid w:val="0087381D"/>
    <w:rsid w:val="00874C1F"/>
    <w:rsid w:val="0087625F"/>
    <w:rsid w:val="008778FC"/>
    <w:rsid w:val="00881B7F"/>
    <w:rsid w:val="00881E46"/>
    <w:rsid w:val="00882C7B"/>
    <w:rsid w:val="00882E7A"/>
    <w:rsid w:val="0088369B"/>
    <w:rsid w:val="00884150"/>
    <w:rsid w:val="008843B6"/>
    <w:rsid w:val="008844E8"/>
    <w:rsid w:val="0088514E"/>
    <w:rsid w:val="00886311"/>
    <w:rsid w:val="008868C2"/>
    <w:rsid w:val="00886EBA"/>
    <w:rsid w:val="00887070"/>
    <w:rsid w:val="008874AD"/>
    <w:rsid w:val="008879B4"/>
    <w:rsid w:val="00890852"/>
    <w:rsid w:val="00890F5F"/>
    <w:rsid w:val="0089164E"/>
    <w:rsid w:val="00891A0E"/>
    <w:rsid w:val="00892A9E"/>
    <w:rsid w:val="00892FAF"/>
    <w:rsid w:val="0089483A"/>
    <w:rsid w:val="00895C1D"/>
    <w:rsid w:val="00895D8A"/>
    <w:rsid w:val="00896132"/>
    <w:rsid w:val="0089646D"/>
    <w:rsid w:val="00896504"/>
    <w:rsid w:val="008966E7"/>
    <w:rsid w:val="0089789B"/>
    <w:rsid w:val="00897BF8"/>
    <w:rsid w:val="008A0877"/>
    <w:rsid w:val="008A09E9"/>
    <w:rsid w:val="008A1A46"/>
    <w:rsid w:val="008A2286"/>
    <w:rsid w:val="008A3008"/>
    <w:rsid w:val="008A3501"/>
    <w:rsid w:val="008A41DC"/>
    <w:rsid w:val="008A4278"/>
    <w:rsid w:val="008A4656"/>
    <w:rsid w:val="008A4798"/>
    <w:rsid w:val="008A486E"/>
    <w:rsid w:val="008A48BA"/>
    <w:rsid w:val="008A50D5"/>
    <w:rsid w:val="008A50EA"/>
    <w:rsid w:val="008A5374"/>
    <w:rsid w:val="008A5640"/>
    <w:rsid w:val="008B01BD"/>
    <w:rsid w:val="008B035F"/>
    <w:rsid w:val="008B0520"/>
    <w:rsid w:val="008B0AE1"/>
    <w:rsid w:val="008B21DE"/>
    <w:rsid w:val="008B3486"/>
    <w:rsid w:val="008B3507"/>
    <w:rsid w:val="008B58AC"/>
    <w:rsid w:val="008B5AAB"/>
    <w:rsid w:val="008B5B64"/>
    <w:rsid w:val="008B665E"/>
    <w:rsid w:val="008B6799"/>
    <w:rsid w:val="008B6EFB"/>
    <w:rsid w:val="008B7927"/>
    <w:rsid w:val="008C0CC9"/>
    <w:rsid w:val="008C1EB9"/>
    <w:rsid w:val="008C2A72"/>
    <w:rsid w:val="008C385E"/>
    <w:rsid w:val="008C3B98"/>
    <w:rsid w:val="008C443C"/>
    <w:rsid w:val="008C4755"/>
    <w:rsid w:val="008C4EBB"/>
    <w:rsid w:val="008C518A"/>
    <w:rsid w:val="008C55B7"/>
    <w:rsid w:val="008C5F50"/>
    <w:rsid w:val="008C69FF"/>
    <w:rsid w:val="008C769C"/>
    <w:rsid w:val="008C781D"/>
    <w:rsid w:val="008D1409"/>
    <w:rsid w:val="008D17D0"/>
    <w:rsid w:val="008D23F3"/>
    <w:rsid w:val="008D2512"/>
    <w:rsid w:val="008D271D"/>
    <w:rsid w:val="008D27E7"/>
    <w:rsid w:val="008D2DF9"/>
    <w:rsid w:val="008D36B0"/>
    <w:rsid w:val="008D3745"/>
    <w:rsid w:val="008D38C6"/>
    <w:rsid w:val="008D52BC"/>
    <w:rsid w:val="008D5FBD"/>
    <w:rsid w:val="008D6CA7"/>
    <w:rsid w:val="008D6ECB"/>
    <w:rsid w:val="008D79F4"/>
    <w:rsid w:val="008E0197"/>
    <w:rsid w:val="008E08E2"/>
    <w:rsid w:val="008E13D6"/>
    <w:rsid w:val="008E16A2"/>
    <w:rsid w:val="008E1A23"/>
    <w:rsid w:val="008E1E74"/>
    <w:rsid w:val="008E297F"/>
    <w:rsid w:val="008E2FB1"/>
    <w:rsid w:val="008E3324"/>
    <w:rsid w:val="008E4B7F"/>
    <w:rsid w:val="008E4F77"/>
    <w:rsid w:val="008E5663"/>
    <w:rsid w:val="008E67FC"/>
    <w:rsid w:val="008E6FB0"/>
    <w:rsid w:val="008E7015"/>
    <w:rsid w:val="008E78BC"/>
    <w:rsid w:val="008F03B0"/>
    <w:rsid w:val="008F2CDE"/>
    <w:rsid w:val="008F332E"/>
    <w:rsid w:val="008F3486"/>
    <w:rsid w:val="008F3C0D"/>
    <w:rsid w:val="008F3DAD"/>
    <w:rsid w:val="008F40F7"/>
    <w:rsid w:val="008F4465"/>
    <w:rsid w:val="008F4AB0"/>
    <w:rsid w:val="008F4F8D"/>
    <w:rsid w:val="008F593B"/>
    <w:rsid w:val="008F5BD9"/>
    <w:rsid w:val="008F6BF0"/>
    <w:rsid w:val="008F7BC1"/>
    <w:rsid w:val="00900299"/>
    <w:rsid w:val="009018D4"/>
    <w:rsid w:val="00901E5F"/>
    <w:rsid w:val="00901EA0"/>
    <w:rsid w:val="00902360"/>
    <w:rsid w:val="009023AB"/>
    <w:rsid w:val="009023B3"/>
    <w:rsid w:val="009031E6"/>
    <w:rsid w:val="00904873"/>
    <w:rsid w:val="009057CC"/>
    <w:rsid w:val="00907213"/>
    <w:rsid w:val="0091305B"/>
    <w:rsid w:val="00913C94"/>
    <w:rsid w:val="00914086"/>
    <w:rsid w:val="00914AD2"/>
    <w:rsid w:val="00914DB6"/>
    <w:rsid w:val="00914EA0"/>
    <w:rsid w:val="00916483"/>
    <w:rsid w:val="00916BE4"/>
    <w:rsid w:val="00916C26"/>
    <w:rsid w:val="00917E46"/>
    <w:rsid w:val="00920F06"/>
    <w:rsid w:val="009213D5"/>
    <w:rsid w:val="00921A89"/>
    <w:rsid w:val="00922CD4"/>
    <w:rsid w:val="00923240"/>
    <w:rsid w:val="0092356C"/>
    <w:rsid w:val="00923B45"/>
    <w:rsid w:val="0092432D"/>
    <w:rsid w:val="009255A3"/>
    <w:rsid w:val="00927854"/>
    <w:rsid w:val="009301FB"/>
    <w:rsid w:val="00930F73"/>
    <w:rsid w:val="009319C3"/>
    <w:rsid w:val="0093287B"/>
    <w:rsid w:val="00933963"/>
    <w:rsid w:val="00933AE8"/>
    <w:rsid w:val="009343E3"/>
    <w:rsid w:val="00934920"/>
    <w:rsid w:val="00935515"/>
    <w:rsid w:val="009359D9"/>
    <w:rsid w:val="00936239"/>
    <w:rsid w:val="00936638"/>
    <w:rsid w:val="00937407"/>
    <w:rsid w:val="00941737"/>
    <w:rsid w:val="00941C37"/>
    <w:rsid w:val="0094263E"/>
    <w:rsid w:val="009450DD"/>
    <w:rsid w:val="0094549A"/>
    <w:rsid w:val="00945AAC"/>
    <w:rsid w:val="009461E2"/>
    <w:rsid w:val="00946283"/>
    <w:rsid w:val="009512BD"/>
    <w:rsid w:val="00951FF1"/>
    <w:rsid w:val="00952229"/>
    <w:rsid w:val="009529CD"/>
    <w:rsid w:val="00952D09"/>
    <w:rsid w:val="009563AF"/>
    <w:rsid w:val="009567AE"/>
    <w:rsid w:val="00956C81"/>
    <w:rsid w:val="00957573"/>
    <w:rsid w:val="00961A7E"/>
    <w:rsid w:val="00961EE8"/>
    <w:rsid w:val="00963005"/>
    <w:rsid w:val="009642B0"/>
    <w:rsid w:val="00964FF2"/>
    <w:rsid w:val="00964FF5"/>
    <w:rsid w:val="009655D7"/>
    <w:rsid w:val="00965EAF"/>
    <w:rsid w:val="00966B3D"/>
    <w:rsid w:val="00967397"/>
    <w:rsid w:val="00970C84"/>
    <w:rsid w:val="0097239A"/>
    <w:rsid w:val="00972426"/>
    <w:rsid w:val="0097273B"/>
    <w:rsid w:val="00973C43"/>
    <w:rsid w:val="0097481C"/>
    <w:rsid w:val="00974E6D"/>
    <w:rsid w:val="00976CEA"/>
    <w:rsid w:val="00977D31"/>
    <w:rsid w:val="00980058"/>
    <w:rsid w:val="00980160"/>
    <w:rsid w:val="00980891"/>
    <w:rsid w:val="009819BC"/>
    <w:rsid w:val="00982B36"/>
    <w:rsid w:val="00982C18"/>
    <w:rsid w:val="00982E11"/>
    <w:rsid w:val="00983591"/>
    <w:rsid w:val="0098386D"/>
    <w:rsid w:val="009844BF"/>
    <w:rsid w:val="009844FA"/>
    <w:rsid w:val="00984B6F"/>
    <w:rsid w:val="00984C24"/>
    <w:rsid w:val="009850AA"/>
    <w:rsid w:val="00985C24"/>
    <w:rsid w:val="00986469"/>
    <w:rsid w:val="009870DD"/>
    <w:rsid w:val="00990386"/>
    <w:rsid w:val="00990915"/>
    <w:rsid w:val="00991A0B"/>
    <w:rsid w:val="00993FE7"/>
    <w:rsid w:val="0099466B"/>
    <w:rsid w:val="009947A3"/>
    <w:rsid w:val="00994997"/>
    <w:rsid w:val="00995828"/>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1D66"/>
    <w:rsid w:val="009B1FF8"/>
    <w:rsid w:val="009B214B"/>
    <w:rsid w:val="009B24C8"/>
    <w:rsid w:val="009B28FF"/>
    <w:rsid w:val="009B304A"/>
    <w:rsid w:val="009B5A13"/>
    <w:rsid w:val="009B6119"/>
    <w:rsid w:val="009B681B"/>
    <w:rsid w:val="009B6DC7"/>
    <w:rsid w:val="009C05A4"/>
    <w:rsid w:val="009C0DF7"/>
    <w:rsid w:val="009C1EFA"/>
    <w:rsid w:val="009C27E8"/>
    <w:rsid w:val="009C2C80"/>
    <w:rsid w:val="009C2D3E"/>
    <w:rsid w:val="009C34BC"/>
    <w:rsid w:val="009C352F"/>
    <w:rsid w:val="009C4A7B"/>
    <w:rsid w:val="009C6C43"/>
    <w:rsid w:val="009C7715"/>
    <w:rsid w:val="009C79E5"/>
    <w:rsid w:val="009D01BD"/>
    <w:rsid w:val="009D020C"/>
    <w:rsid w:val="009D06A6"/>
    <w:rsid w:val="009D0A62"/>
    <w:rsid w:val="009D0BB7"/>
    <w:rsid w:val="009D14A3"/>
    <w:rsid w:val="009D17FF"/>
    <w:rsid w:val="009D1D1F"/>
    <w:rsid w:val="009D246B"/>
    <w:rsid w:val="009D299B"/>
    <w:rsid w:val="009D2AD7"/>
    <w:rsid w:val="009D2F80"/>
    <w:rsid w:val="009D3EF0"/>
    <w:rsid w:val="009D428F"/>
    <w:rsid w:val="009D442E"/>
    <w:rsid w:val="009D457C"/>
    <w:rsid w:val="009D576B"/>
    <w:rsid w:val="009D5EC7"/>
    <w:rsid w:val="009D7E39"/>
    <w:rsid w:val="009E0306"/>
    <w:rsid w:val="009E2039"/>
    <w:rsid w:val="009E2169"/>
    <w:rsid w:val="009E2AAA"/>
    <w:rsid w:val="009E2BCA"/>
    <w:rsid w:val="009E2D61"/>
    <w:rsid w:val="009E3191"/>
    <w:rsid w:val="009E411E"/>
    <w:rsid w:val="009E432B"/>
    <w:rsid w:val="009E447B"/>
    <w:rsid w:val="009E4927"/>
    <w:rsid w:val="009E64DF"/>
    <w:rsid w:val="009E6ECB"/>
    <w:rsid w:val="009E735A"/>
    <w:rsid w:val="009F02F1"/>
    <w:rsid w:val="009F13B2"/>
    <w:rsid w:val="009F203A"/>
    <w:rsid w:val="009F2155"/>
    <w:rsid w:val="009F2C79"/>
    <w:rsid w:val="009F2DB0"/>
    <w:rsid w:val="009F3EBF"/>
    <w:rsid w:val="009F483C"/>
    <w:rsid w:val="009F4DB7"/>
    <w:rsid w:val="009F4F57"/>
    <w:rsid w:val="009F50B9"/>
    <w:rsid w:val="009F521C"/>
    <w:rsid w:val="009F5C14"/>
    <w:rsid w:val="009F5FF3"/>
    <w:rsid w:val="009F6DEA"/>
    <w:rsid w:val="009F6FED"/>
    <w:rsid w:val="00A0096B"/>
    <w:rsid w:val="00A011E8"/>
    <w:rsid w:val="00A013C8"/>
    <w:rsid w:val="00A01D4E"/>
    <w:rsid w:val="00A0227D"/>
    <w:rsid w:val="00A02C59"/>
    <w:rsid w:val="00A030F1"/>
    <w:rsid w:val="00A03C56"/>
    <w:rsid w:val="00A04272"/>
    <w:rsid w:val="00A04AD9"/>
    <w:rsid w:val="00A04E28"/>
    <w:rsid w:val="00A053A5"/>
    <w:rsid w:val="00A055CC"/>
    <w:rsid w:val="00A056BB"/>
    <w:rsid w:val="00A06C31"/>
    <w:rsid w:val="00A1011F"/>
    <w:rsid w:val="00A1080E"/>
    <w:rsid w:val="00A10A12"/>
    <w:rsid w:val="00A116C8"/>
    <w:rsid w:val="00A11B40"/>
    <w:rsid w:val="00A11DD9"/>
    <w:rsid w:val="00A12E4B"/>
    <w:rsid w:val="00A12EBF"/>
    <w:rsid w:val="00A139D9"/>
    <w:rsid w:val="00A14587"/>
    <w:rsid w:val="00A14AA9"/>
    <w:rsid w:val="00A157D8"/>
    <w:rsid w:val="00A165F2"/>
    <w:rsid w:val="00A16911"/>
    <w:rsid w:val="00A1798A"/>
    <w:rsid w:val="00A17ADD"/>
    <w:rsid w:val="00A20F78"/>
    <w:rsid w:val="00A21445"/>
    <w:rsid w:val="00A223C4"/>
    <w:rsid w:val="00A225FD"/>
    <w:rsid w:val="00A22A18"/>
    <w:rsid w:val="00A23404"/>
    <w:rsid w:val="00A23591"/>
    <w:rsid w:val="00A23B91"/>
    <w:rsid w:val="00A23E31"/>
    <w:rsid w:val="00A23F52"/>
    <w:rsid w:val="00A23FDF"/>
    <w:rsid w:val="00A2483E"/>
    <w:rsid w:val="00A255E2"/>
    <w:rsid w:val="00A257E4"/>
    <w:rsid w:val="00A25C35"/>
    <w:rsid w:val="00A25E55"/>
    <w:rsid w:val="00A267EA"/>
    <w:rsid w:val="00A27408"/>
    <w:rsid w:val="00A275EB"/>
    <w:rsid w:val="00A30191"/>
    <w:rsid w:val="00A310C0"/>
    <w:rsid w:val="00A314D4"/>
    <w:rsid w:val="00A33076"/>
    <w:rsid w:val="00A33FAF"/>
    <w:rsid w:val="00A34CED"/>
    <w:rsid w:val="00A35265"/>
    <w:rsid w:val="00A36D1C"/>
    <w:rsid w:val="00A370E0"/>
    <w:rsid w:val="00A37B2E"/>
    <w:rsid w:val="00A40981"/>
    <w:rsid w:val="00A427F7"/>
    <w:rsid w:val="00A42899"/>
    <w:rsid w:val="00A42F28"/>
    <w:rsid w:val="00A44224"/>
    <w:rsid w:val="00A447BE"/>
    <w:rsid w:val="00A44A5F"/>
    <w:rsid w:val="00A45199"/>
    <w:rsid w:val="00A45FF4"/>
    <w:rsid w:val="00A46146"/>
    <w:rsid w:val="00A468EB"/>
    <w:rsid w:val="00A47028"/>
    <w:rsid w:val="00A47382"/>
    <w:rsid w:val="00A50C87"/>
    <w:rsid w:val="00A51570"/>
    <w:rsid w:val="00A515F7"/>
    <w:rsid w:val="00A524E0"/>
    <w:rsid w:val="00A528F5"/>
    <w:rsid w:val="00A5364E"/>
    <w:rsid w:val="00A53E22"/>
    <w:rsid w:val="00A54154"/>
    <w:rsid w:val="00A54531"/>
    <w:rsid w:val="00A54869"/>
    <w:rsid w:val="00A54A18"/>
    <w:rsid w:val="00A55BF0"/>
    <w:rsid w:val="00A55C76"/>
    <w:rsid w:val="00A56807"/>
    <w:rsid w:val="00A56ED3"/>
    <w:rsid w:val="00A57AC4"/>
    <w:rsid w:val="00A57D3A"/>
    <w:rsid w:val="00A60223"/>
    <w:rsid w:val="00A61E1F"/>
    <w:rsid w:val="00A61F0E"/>
    <w:rsid w:val="00A6250B"/>
    <w:rsid w:val="00A62911"/>
    <w:rsid w:val="00A63930"/>
    <w:rsid w:val="00A658C8"/>
    <w:rsid w:val="00A65EAF"/>
    <w:rsid w:val="00A66502"/>
    <w:rsid w:val="00A671ED"/>
    <w:rsid w:val="00A67DED"/>
    <w:rsid w:val="00A70D42"/>
    <w:rsid w:val="00A7115E"/>
    <w:rsid w:val="00A71E5A"/>
    <w:rsid w:val="00A7303A"/>
    <w:rsid w:val="00A736C1"/>
    <w:rsid w:val="00A73ABE"/>
    <w:rsid w:val="00A750E9"/>
    <w:rsid w:val="00A75AC3"/>
    <w:rsid w:val="00A75FB7"/>
    <w:rsid w:val="00A76020"/>
    <w:rsid w:val="00A764C6"/>
    <w:rsid w:val="00A76E6B"/>
    <w:rsid w:val="00A771C9"/>
    <w:rsid w:val="00A772E3"/>
    <w:rsid w:val="00A811A2"/>
    <w:rsid w:val="00A81642"/>
    <w:rsid w:val="00A821C5"/>
    <w:rsid w:val="00A8256F"/>
    <w:rsid w:val="00A82DB5"/>
    <w:rsid w:val="00A8352E"/>
    <w:rsid w:val="00A83FD5"/>
    <w:rsid w:val="00A84083"/>
    <w:rsid w:val="00A84709"/>
    <w:rsid w:val="00A84A20"/>
    <w:rsid w:val="00A8521A"/>
    <w:rsid w:val="00A86416"/>
    <w:rsid w:val="00A86903"/>
    <w:rsid w:val="00A869DE"/>
    <w:rsid w:val="00A87787"/>
    <w:rsid w:val="00A87CC9"/>
    <w:rsid w:val="00A902BF"/>
    <w:rsid w:val="00A9052D"/>
    <w:rsid w:val="00A91BFC"/>
    <w:rsid w:val="00A928D5"/>
    <w:rsid w:val="00A92C19"/>
    <w:rsid w:val="00A930CE"/>
    <w:rsid w:val="00A93326"/>
    <w:rsid w:val="00A938CC"/>
    <w:rsid w:val="00A939CE"/>
    <w:rsid w:val="00A949DD"/>
    <w:rsid w:val="00A95B8B"/>
    <w:rsid w:val="00A95C40"/>
    <w:rsid w:val="00A9615F"/>
    <w:rsid w:val="00A96F82"/>
    <w:rsid w:val="00AA008F"/>
    <w:rsid w:val="00AA1532"/>
    <w:rsid w:val="00AA2599"/>
    <w:rsid w:val="00AA2A7F"/>
    <w:rsid w:val="00AA4F65"/>
    <w:rsid w:val="00AA58C3"/>
    <w:rsid w:val="00AA5B17"/>
    <w:rsid w:val="00AA73BA"/>
    <w:rsid w:val="00AA7BC4"/>
    <w:rsid w:val="00AA7F5E"/>
    <w:rsid w:val="00AB00F4"/>
    <w:rsid w:val="00AB0A99"/>
    <w:rsid w:val="00AB0BC8"/>
    <w:rsid w:val="00AB1697"/>
    <w:rsid w:val="00AB256F"/>
    <w:rsid w:val="00AB3233"/>
    <w:rsid w:val="00AB3700"/>
    <w:rsid w:val="00AB47C5"/>
    <w:rsid w:val="00AB5185"/>
    <w:rsid w:val="00AB6603"/>
    <w:rsid w:val="00AB69E0"/>
    <w:rsid w:val="00AC156D"/>
    <w:rsid w:val="00AC214E"/>
    <w:rsid w:val="00AC2FD4"/>
    <w:rsid w:val="00AC3255"/>
    <w:rsid w:val="00AC4234"/>
    <w:rsid w:val="00AC52F6"/>
    <w:rsid w:val="00AC5E85"/>
    <w:rsid w:val="00AC6142"/>
    <w:rsid w:val="00AC6815"/>
    <w:rsid w:val="00AC6AA1"/>
    <w:rsid w:val="00AC6F91"/>
    <w:rsid w:val="00AC756C"/>
    <w:rsid w:val="00AD01D6"/>
    <w:rsid w:val="00AD04FF"/>
    <w:rsid w:val="00AD0A94"/>
    <w:rsid w:val="00AD0C7A"/>
    <w:rsid w:val="00AD0F03"/>
    <w:rsid w:val="00AD24B1"/>
    <w:rsid w:val="00AD2DEA"/>
    <w:rsid w:val="00AD352D"/>
    <w:rsid w:val="00AD4396"/>
    <w:rsid w:val="00AD487A"/>
    <w:rsid w:val="00AD4B0C"/>
    <w:rsid w:val="00AD5922"/>
    <w:rsid w:val="00AD5CD7"/>
    <w:rsid w:val="00AD5D8F"/>
    <w:rsid w:val="00AD68D8"/>
    <w:rsid w:val="00AE0E44"/>
    <w:rsid w:val="00AE1AB8"/>
    <w:rsid w:val="00AE20C8"/>
    <w:rsid w:val="00AE2AFD"/>
    <w:rsid w:val="00AE3BA5"/>
    <w:rsid w:val="00AE4C4F"/>
    <w:rsid w:val="00AE4FC6"/>
    <w:rsid w:val="00AE4FCB"/>
    <w:rsid w:val="00AE6A40"/>
    <w:rsid w:val="00AE7192"/>
    <w:rsid w:val="00AE7279"/>
    <w:rsid w:val="00AF0B67"/>
    <w:rsid w:val="00AF15CB"/>
    <w:rsid w:val="00AF3D7A"/>
    <w:rsid w:val="00AF4D88"/>
    <w:rsid w:val="00AF50EF"/>
    <w:rsid w:val="00AF5129"/>
    <w:rsid w:val="00AF532B"/>
    <w:rsid w:val="00AF55D0"/>
    <w:rsid w:val="00AF5A56"/>
    <w:rsid w:val="00AF5FB1"/>
    <w:rsid w:val="00AF6DFC"/>
    <w:rsid w:val="00AF757B"/>
    <w:rsid w:val="00B007FC"/>
    <w:rsid w:val="00B014E5"/>
    <w:rsid w:val="00B01C40"/>
    <w:rsid w:val="00B02565"/>
    <w:rsid w:val="00B0351C"/>
    <w:rsid w:val="00B03908"/>
    <w:rsid w:val="00B04192"/>
    <w:rsid w:val="00B04710"/>
    <w:rsid w:val="00B05A93"/>
    <w:rsid w:val="00B06F3F"/>
    <w:rsid w:val="00B1075D"/>
    <w:rsid w:val="00B10781"/>
    <w:rsid w:val="00B11AB5"/>
    <w:rsid w:val="00B12C0F"/>
    <w:rsid w:val="00B12F2F"/>
    <w:rsid w:val="00B14440"/>
    <w:rsid w:val="00B144F8"/>
    <w:rsid w:val="00B157BE"/>
    <w:rsid w:val="00B15F54"/>
    <w:rsid w:val="00B16519"/>
    <w:rsid w:val="00B17484"/>
    <w:rsid w:val="00B17E2E"/>
    <w:rsid w:val="00B20B4F"/>
    <w:rsid w:val="00B2161F"/>
    <w:rsid w:val="00B219C4"/>
    <w:rsid w:val="00B2200A"/>
    <w:rsid w:val="00B22124"/>
    <w:rsid w:val="00B22568"/>
    <w:rsid w:val="00B232B1"/>
    <w:rsid w:val="00B23681"/>
    <w:rsid w:val="00B26525"/>
    <w:rsid w:val="00B26AB5"/>
    <w:rsid w:val="00B26FCB"/>
    <w:rsid w:val="00B2708A"/>
    <w:rsid w:val="00B27DE4"/>
    <w:rsid w:val="00B3083F"/>
    <w:rsid w:val="00B30F55"/>
    <w:rsid w:val="00B31741"/>
    <w:rsid w:val="00B31E36"/>
    <w:rsid w:val="00B32BC3"/>
    <w:rsid w:val="00B33044"/>
    <w:rsid w:val="00B33E60"/>
    <w:rsid w:val="00B34897"/>
    <w:rsid w:val="00B34ED7"/>
    <w:rsid w:val="00B35BD2"/>
    <w:rsid w:val="00B36772"/>
    <w:rsid w:val="00B377D1"/>
    <w:rsid w:val="00B377E9"/>
    <w:rsid w:val="00B37936"/>
    <w:rsid w:val="00B405FB"/>
    <w:rsid w:val="00B40F12"/>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CBF"/>
    <w:rsid w:val="00B51A57"/>
    <w:rsid w:val="00B52528"/>
    <w:rsid w:val="00B527DF"/>
    <w:rsid w:val="00B52E1A"/>
    <w:rsid w:val="00B533AD"/>
    <w:rsid w:val="00B5343F"/>
    <w:rsid w:val="00B5474E"/>
    <w:rsid w:val="00B56292"/>
    <w:rsid w:val="00B56F16"/>
    <w:rsid w:val="00B57289"/>
    <w:rsid w:val="00B57C23"/>
    <w:rsid w:val="00B60FAB"/>
    <w:rsid w:val="00B620AB"/>
    <w:rsid w:val="00B6367B"/>
    <w:rsid w:val="00B64AEB"/>
    <w:rsid w:val="00B6590B"/>
    <w:rsid w:val="00B65A35"/>
    <w:rsid w:val="00B66970"/>
    <w:rsid w:val="00B66A1F"/>
    <w:rsid w:val="00B66DF6"/>
    <w:rsid w:val="00B70707"/>
    <w:rsid w:val="00B73022"/>
    <w:rsid w:val="00B74AC4"/>
    <w:rsid w:val="00B74F19"/>
    <w:rsid w:val="00B75F35"/>
    <w:rsid w:val="00B77B00"/>
    <w:rsid w:val="00B80270"/>
    <w:rsid w:val="00B803EC"/>
    <w:rsid w:val="00B81129"/>
    <w:rsid w:val="00B81516"/>
    <w:rsid w:val="00B81575"/>
    <w:rsid w:val="00B8204E"/>
    <w:rsid w:val="00B825A8"/>
    <w:rsid w:val="00B82874"/>
    <w:rsid w:val="00B84570"/>
    <w:rsid w:val="00B85718"/>
    <w:rsid w:val="00B8711F"/>
    <w:rsid w:val="00B91193"/>
    <w:rsid w:val="00B91D1A"/>
    <w:rsid w:val="00B930D4"/>
    <w:rsid w:val="00B938BE"/>
    <w:rsid w:val="00B93C60"/>
    <w:rsid w:val="00B963BA"/>
    <w:rsid w:val="00B96A83"/>
    <w:rsid w:val="00B975FB"/>
    <w:rsid w:val="00BA0077"/>
    <w:rsid w:val="00BA1397"/>
    <w:rsid w:val="00BA1557"/>
    <w:rsid w:val="00BA184C"/>
    <w:rsid w:val="00BA206D"/>
    <w:rsid w:val="00BA2236"/>
    <w:rsid w:val="00BA25F2"/>
    <w:rsid w:val="00BA268F"/>
    <w:rsid w:val="00BA34BA"/>
    <w:rsid w:val="00BA34EC"/>
    <w:rsid w:val="00BA3923"/>
    <w:rsid w:val="00BA45C8"/>
    <w:rsid w:val="00BA4672"/>
    <w:rsid w:val="00BA49CC"/>
    <w:rsid w:val="00BA4B4F"/>
    <w:rsid w:val="00BA669F"/>
    <w:rsid w:val="00BA7922"/>
    <w:rsid w:val="00BB0F99"/>
    <w:rsid w:val="00BB1E06"/>
    <w:rsid w:val="00BB233F"/>
    <w:rsid w:val="00BB3D46"/>
    <w:rsid w:val="00BB3E11"/>
    <w:rsid w:val="00BB4542"/>
    <w:rsid w:val="00BB463F"/>
    <w:rsid w:val="00BB50A3"/>
    <w:rsid w:val="00BB5862"/>
    <w:rsid w:val="00BB6F54"/>
    <w:rsid w:val="00BB7B2C"/>
    <w:rsid w:val="00BB7E3E"/>
    <w:rsid w:val="00BC0D1B"/>
    <w:rsid w:val="00BC0F33"/>
    <w:rsid w:val="00BC1DDB"/>
    <w:rsid w:val="00BC2E44"/>
    <w:rsid w:val="00BC3934"/>
    <w:rsid w:val="00BC3EA9"/>
    <w:rsid w:val="00BC4ADC"/>
    <w:rsid w:val="00BC5587"/>
    <w:rsid w:val="00BC581E"/>
    <w:rsid w:val="00BC6F2B"/>
    <w:rsid w:val="00BC7D81"/>
    <w:rsid w:val="00BD00E7"/>
    <w:rsid w:val="00BD146B"/>
    <w:rsid w:val="00BD1492"/>
    <w:rsid w:val="00BD17D6"/>
    <w:rsid w:val="00BD25FF"/>
    <w:rsid w:val="00BD2ABD"/>
    <w:rsid w:val="00BD6267"/>
    <w:rsid w:val="00BD6E75"/>
    <w:rsid w:val="00BD752C"/>
    <w:rsid w:val="00BD76ED"/>
    <w:rsid w:val="00BE112B"/>
    <w:rsid w:val="00BE1AA3"/>
    <w:rsid w:val="00BE205C"/>
    <w:rsid w:val="00BE450D"/>
    <w:rsid w:val="00BE51EA"/>
    <w:rsid w:val="00BE6623"/>
    <w:rsid w:val="00BE70F7"/>
    <w:rsid w:val="00BE7465"/>
    <w:rsid w:val="00BE796F"/>
    <w:rsid w:val="00BE7BFC"/>
    <w:rsid w:val="00BF27B4"/>
    <w:rsid w:val="00BF3914"/>
    <w:rsid w:val="00BF590B"/>
    <w:rsid w:val="00BF6008"/>
    <w:rsid w:val="00BF7B57"/>
    <w:rsid w:val="00C002B6"/>
    <w:rsid w:val="00C011B5"/>
    <w:rsid w:val="00C01558"/>
    <w:rsid w:val="00C0276E"/>
    <w:rsid w:val="00C02EF9"/>
    <w:rsid w:val="00C02F21"/>
    <w:rsid w:val="00C0346C"/>
    <w:rsid w:val="00C03D46"/>
    <w:rsid w:val="00C04C00"/>
    <w:rsid w:val="00C04D31"/>
    <w:rsid w:val="00C06480"/>
    <w:rsid w:val="00C06A62"/>
    <w:rsid w:val="00C0735F"/>
    <w:rsid w:val="00C0780A"/>
    <w:rsid w:val="00C07C6E"/>
    <w:rsid w:val="00C1048C"/>
    <w:rsid w:val="00C104E9"/>
    <w:rsid w:val="00C10F50"/>
    <w:rsid w:val="00C11C07"/>
    <w:rsid w:val="00C121D8"/>
    <w:rsid w:val="00C125EE"/>
    <w:rsid w:val="00C13A20"/>
    <w:rsid w:val="00C163E7"/>
    <w:rsid w:val="00C163F9"/>
    <w:rsid w:val="00C208AA"/>
    <w:rsid w:val="00C21BAC"/>
    <w:rsid w:val="00C21DA8"/>
    <w:rsid w:val="00C2257B"/>
    <w:rsid w:val="00C22B03"/>
    <w:rsid w:val="00C22D7C"/>
    <w:rsid w:val="00C22DF9"/>
    <w:rsid w:val="00C22DFC"/>
    <w:rsid w:val="00C25D39"/>
    <w:rsid w:val="00C25DF3"/>
    <w:rsid w:val="00C25F1F"/>
    <w:rsid w:val="00C26729"/>
    <w:rsid w:val="00C27087"/>
    <w:rsid w:val="00C277E3"/>
    <w:rsid w:val="00C30DFF"/>
    <w:rsid w:val="00C342DF"/>
    <w:rsid w:val="00C34A66"/>
    <w:rsid w:val="00C34E9C"/>
    <w:rsid w:val="00C35AE6"/>
    <w:rsid w:val="00C364A4"/>
    <w:rsid w:val="00C3699E"/>
    <w:rsid w:val="00C36FB7"/>
    <w:rsid w:val="00C37D71"/>
    <w:rsid w:val="00C40838"/>
    <w:rsid w:val="00C41006"/>
    <w:rsid w:val="00C41327"/>
    <w:rsid w:val="00C413DB"/>
    <w:rsid w:val="00C42B3D"/>
    <w:rsid w:val="00C42EEF"/>
    <w:rsid w:val="00C4348A"/>
    <w:rsid w:val="00C43733"/>
    <w:rsid w:val="00C448FF"/>
    <w:rsid w:val="00C4617D"/>
    <w:rsid w:val="00C46405"/>
    <w:rsid w:val="00C46F55"/>
    <w:rsid w:val="00C47E4F"/>
    <w:rsid w:val="00C47F03"/>
    <w:rsid w:val="00C507ED"/>
    <w:rsid w:val="00C5130A"/>
    <w:rsid w:val="00C51623"/>
    <w:rsid w:val="00C51C4F"/>
    <w:rsid w:val="00C520E0"/>
    <w:rsid w:val="00C52B73"/>
    <w:rsid w:val="00C52C6D"/>
    <w:rsid w:val="00C53A6C"/>
    <w:rsid w:val="00C5413A"/>
    <w:rsid w:val="00C55140"/>
    <w:rsid w:val="00C57302"/>
    <w:rsid w:val="00C60DFB"/>
    <w:rsid w:val="00C61122"/>
    <w:rsid w:val="00C63DFB"/>
    <w:rsid w:val="00C63F59"/>
    <w:rsid w:val="00C63F71"/>
    <w:rsid w:val="00C64FA5"/>
    <w:rsid w:val="00C6523C"/>
    <w:rsid w:val="00C66653"/>
    <w:rsid w:val="00C66BC9"/>
    <w:rsid w:val="00C6768E"/>
    <w:rsid w:val="00C677B1"/>
    <w:rsid w:val="00C721D9"/>
    <w:rsid w:val="00C723BB"/>
    <w:rsid w:val="00C724FB"/>
    <w:rsid w:val="00C72FA9"/>
    <w:rsid w:val="00C736AA"/>
    <w:rsid w:val="00C73CC7"/>
    <w:rsid w:val="00C73E60"/>
    <w:rsid w:val="00C73FD8"/>
    <w:rsid w:val="00C74F54"/>
    <w:rsid w:val="00C75BEE"/>
    <w:rsid w:val="00C77623"/>
    <w:rsid w:val="00C77C0B"/>
    <w:rsid w:val="00C81AC8"/>
    <w:rsid w:val="00C81E52"/>
    <w:rsid w:val="00C82AF1"/>
    <w:rsid w:val="00C83093"/>
    <w:rsid w:val="00C84902"/>
    <w:rsid w:val="00C8530E"/>
    <w:rsid w:val="00C8557B"/>
    <w:rsid w:val="00C8724B"/>
    <w:rsid w:val="00C90A03"/>
    <w:rsid w:val="00C90B95"/>
    <w:rsid w:val="00C9135B"/>
    <w:rsid w:val="00C92641"/>
    <w:rsid w:val="00C9353F"/>
    <w:rsid w:val="00C93555"/>
    <w:rsid w:val="00C93CE1"/>
    <w:rsid w:val="00C93FD7"/>
    <w:rsid w:val="00C94CF5"/>
    <w:rsid w:val="00C95179"/>
    <w:rsid w:val="00C965B7"/>
    <w:rsid w:val="00C97ED7"/>
    <w:rsid w:val="00C97F68"/>
    <w:rsid w:val="00CA0DE7"/>
    <w:rsid w:val="00CA2474"/>
    <w:rsid w:val="00CA255C"/>
    <w:rsid w:val="00CA2976"/>
    <w:rsid w:val="00CA2D14"/>
    <w:rsid w:val="00CA349F"/>
    <w:rsid w:val="00CA36B2"/>
    <w:rsid w:val="00CA3DE5"/>
    <w:rsid w:val="00CA49EE"/>
    <w:rsid w:val="00CA63E7"/>
    <w:rsid w:val="00CA64FE"/>
    <w:rsid w:val="00CA6C76"/>
    <w:rsid w:val="00CA706A"/>
    <w:rsid w:val="00CA70FA"/>
    <w:rsid w:val="00CB0BF9"/>
    <w:rsid w:val="00CB228D"/>
    <w:rsid w:val="00CB23C4"/>
    <w:rsid w:val="00CB28C3"/>
    <w:rsid w:val="00CB34C7"/>
    <w:rsid w:val="00CB4EF7"/>
    <w:rsid w:val="00CB5007"/>
    <w:rsid w:val="00CB5B41"/>
    <w:rsid w:val="00CB5DAC"/>
    <w:rsid w:val="00CB5DE8"/>
    <w:rsid w:val="00CB5F45"/>
    <w:rsid w:val="00CB6030"/>
    <w:rsid w:val="00CB6566"/>
    <w:rsid w:val="00CC026D"/>
    <w:rsid w:val="00CC168A"/>
    <w:rsid w:val="00CC1AF6"/>
    <w:rsid w:val="00CC1FEB"/>
    <w:rsid w:val="00CC2137"/>
    <w:rsid w:val="00CC33FD"/>
    <w:rsid w:val="00CC393D"/>
    <w:rsid w:val="00CC3A79"/>
    <w:rsid w:val="00CC3C1B"/>
    <w:rsid w:val="00CC46E2"/>
    <w:rsid w:val="00CC52DE"/>
    <w:rsid w:val="00CC5A4D"/>
    <w:rsid w:val="00CC6F53"/>
    <w:rsid w:val="00CC7D46"/>
    <w:rsid w:val="00CC7F4D"/>
    <w:rsid w:val="00CD0AE4"/>
    <w:rsid w:val="00CD0F5E"/>
    <w:rsid w:val="00CD1A9D"/>
    <w:rsid w:val="00CD2476"/>
    <w:rsid w:val="00CD2816"/>
    <w:rsid w:val="00CD3440"/>
    <w:rsid w:val="00CD3FBF"/>
    <w:rsid w:val="00CD446D"/>
    <w:rsid w:val="00CD5C44"/>
    <w:rsid w:val="00CD6FB7"/>
    <w:rsid w:val="00CE1D3D"/>
    <w:rsid w:val="00CE22DD"/>
    <w:rsid w:val="00CE2BD7"/>
    <w:rsid w:val="00CE49A3"/>
    <w:rsid w:val="00CE52F9"/>
    <w:rsid w:val="00CE7063"/>
    <w:rsid w:val="00CE7A96"/>
    <w:rsid w:val="00CE7DC1"/>
    <w:rsid w:val="00CF33CF"/>
    <w:rsid w:val="00CF34D1"/>
    <w:rsid w:val="00CF4E84"/>
    <w:rsid w:val="00CF5601"/>
    <w:rsid w:val="00CF562F"/>
    <w:rsid w:val="00CF5B71"/>
    <w:rsid w:val="00CF5F11"/>
    <w:rsid w:val="00CF6960"/>
    <w:rsid w:val="00CF7149"/>
    <w:rsid w:val="00D00574"/>
    <w:rsid w:val="00D00DF6"/>
    <w:rsid w:val="00D0139B"/>
    <w:rsid w:val="00D0151A"/>
    <w:rsid w:val="00D02F95"/>
    <w:rsid w:val="00D0335B"/>
    <w:rsid w:val="00D03B6B"/>
    <w:rsid w:val="00D04DB0"/>
    <w:rsid w:val="00D050C5"/>
    <w:rsid w:val="00D05BB4"/>
    <w:rsid w:val="00D062FE"/>
    <w:rsid w:val="00D064E9"/>
    <w:rsid w:val="00D1021E"/>
    <w:rsid w:val="00D1092A"/>
    <w:rsid w:val="00D10D64"/>
    <w:rsid w:val="00D10F39"/>
    <w:rsid w:val="00D1159C"/>
    <w:rsid w:val="00D128D1"/>
    <w:rsid w:val="00D1290B"/>
    <w:rsid w:val="00D13A9B"/>
    <w:rsid w:val="00D13EB7"/>
    <w:rsid w:val="00D1400E"/>
    <w:rsid w:val="00D15DBB"/>
    <w:rsid w:val="00D171E1"/>
    <w:rsid w:val="00D1731C"/>
    <w:rsid w:val="00D20644"/>
    <w:rsid w:val="00D20837"/>
    <w:rsid w:val="00D21474"/>
    <w:rsid w:val="00D21DBD"/>
    <w:rsid w:val="00D22FC3"/>
    <w:rsid w:val="00D23778"/>
    <w:rsid w:val="00D24734"/>
    <w:rsid w:val="00D24DED"/>
    <w:rsid w:val="00D26359"/>
    <w:rsid w:val="00D26450"/>
    <w:rsid w:val="00D26FDF"/>
    <w:rsid w:val="00D279A5"/>
    <w:rsid w:val="00D27C2A"/>
    <w:rsid w:val="00D31539"/>
    <w:rsid w:val="00D31D58"/>
    <w:rsid w:val="00D3211A"/>
    <w:rsid w:val="00D32F46"/>
    <w:rsid w:val="00D32F6D"/>
    <w:rsid w:val="00D33C5C"/>
    <w:rsid w:val="00D35446"/>
    <w:rsid w:val="00D3610D"/>
    <w:rsid w:val="00D36511"/>
    <w:rsid w:val="00D370DF"/>
    <w:rsid w:val="00D37A1D"/>
    <w:rsid w:val="00D40785"/>
    <w:rsid w:val="00D41F9E"/>
    <w:rsid w:val="00D42339"/>
    <w:rsid w:val="00D4276C"/>
    <w:rsid w:val="00D42BD3"/>
    <w:rsid w:val="00D43386"/>
    <w:rsid w:val="00D442C5"/>
    <w:rsid w:val="00D4465A"/>
    <w:rsid w:val="00D45871"/>
    <w:rsid w:val="00D45AC2"/>
    <w:rsid w:val="00D461D3"/>
    <w:rsid w:val="00D47565"/>
    <w:rsid w:val="00D47AE6"/>
    <w:rsid w:val="00D505C1"/>
    <w:rsid w:val="00D50D49"/>
    <w:rsid w:val="00D5171B"/>
    <w:rsid w:val="00D517AC"/>
    <w:rsid w:val="00D517C5"/>
    <w:rsid w:val="00D52728"/>
    <w:rsid w:val="00D532E4"/>
    <w:rsid w:val="00D535A5"/>
    <w:rsid w:val="00D53C45"/>
    <w:rsid w:val="00D54D5D"/>
    <w:rsid w:val="00D54E90"/>
    <w:rsid w:val="00D565B3"/>
    <w:rsid w:val="00D57179"/>
    <w:rsid w:val="00D57354"/>
    <w:rsid w:val="00D57E76"/>
    <w:rsid w:val="00D61A7C"/>
    <w:rsid w:val="00D62199"/>
    <w:rsid w:val="00D6474A"/>
    <w:rsid w:val="00D65492"/>
    <w:rsid w:val="00D65C0C"/>
    <w:rsid w:val="00D66D24"/>
    <w:rsid w:val="00D678A7"/>
    <w:rsid w:val="00D67DC1"/>
    <w:rsid w:val="00D70507"/>
    <w:rsid w:val="00D709BE"/>
    <w:rsid w:val="00D70E49"/>
    <w:rsid w:val="00D713C5"/>
    <w:rsid w:val="00D71A4E"/>
    <w:rsid w:val="00D71A93"/>
    <w:rsid w:val="00D71DEB"/>
    <w:rsid w:val="00D721EF"/>
    <w:rsid w:val="00D7254B"/>
    <w:rsid w:val="00D72D79"/>
    <w:rsid w:val="00D7364E"/>
    <w:rsid w:val="00D73AB8"/>
    <w:rsid w:val="00D73BF1"/>
    <w:rsid w:val="00D745A5"/>
    <w:rsid w:val="00D74ACD"/>
    <w:rsid w:val="00D75118"/>
    <w:rsid w:val="00D75220"/>
    <w:rsid w:val="00D76DA6"/>
    <w:rsid w:val="00D772E8"/>
    <w:rsid w:val="00D7782A"/>
    <w:rsid w:val="00D77F61"/>
    <w:rsid w:val="00D80FBC"/>
    <w:rsid w:val="00D834C5"/>
    <w:rsid w:val="00D83C02"/>
    <w:rsid w:val="00D83D33"/>
    <w:rsid w:val="00D84925"/>
    <w:rsid w:val="00D84A31"/>
    <w:rsid w:val="00D85154"/>
    <w:rsid w:val="00D8557C"/>
    <w:rsid w:val="00D856E0"/>
    <w:rsid w:val="00D869A6"/>
    <w:rsid w:val="00D86AB4"/>
    <w:rsid w:val="00D86F05"/>
    <w:rsid w:val="00D87482"/>
    <w:rsid w:val="00D87489"/>
    <w:rsid w:val="00D87AC2"/>
    <w:rsid w:val="00D904B0"/>
    <w:rsid w:val="00D919FC"/>
    <w:rsid w:val="00D93214"/>
    <w:rsid w:val="00D95FB1"/>
    <w:rsid w:val="00D96924"/>
    <w:rsid w:val="00D96F87"/>
    <w:rsid w:val="00D9790E"/>
    <w:rsid w:val="00D97E9C"/>
    <w:rsid w:val="00DA0626"/>
    <w:rsid w:val="00DA0C24"/>
    <w:rsid w:val="00DA1516"/>
    <w:rsid w:val="00DA1CC3"/>
    <w:rsid w:val="00DA1D7A"/>
    <w:rsid w:val="00DA2682"/>
    <w:rsid w:val="00DA2818"/>
    <w:rsid w:val="00DA4235"/>
    <w:rsid w:val="00DA4667"/>
    <w:rsid w:val="00DA4A0B"/>
    <w:rsid w:val="00DA5059"/>
    <w:rsid w:val="00DA57C1"/>
    <w:rsid w:val="00DB0000"/>
    <w:rsid w:val="00DB0549"/>
    <w:rsid w:val="00DB062B"/>
    <w:rsid w:val="00DB0D7D"/>
    <w:rsid w:val="00DB1484"/>
    <w:rsid w:val="00DB1815"/>
    <w:rsid w:val="00DB20D5"/>
    <w:rsid w:val="00DB210A"/>
    <w:rsid w:val="00DB245D"/>
    <w:rsid w:val="00DB34AB"/>
    <w:rsid w:val="00DB3DCD"/>
    <w:rsid w:val="00DB524A"/>
    <w:rsid w:val="00DB5DFC"/>
    <w:rsid w:val="00DB7090"/>
    <w:rsid w:val="00DC0924"/>
    <w:rsid w:val="00DC0AF2"/>
    <w:rsid w:val="00DC11EB"/>
    <w:rsid w:val="00DC1620"/>
    <w:rsid w:val="00DC1AF3"/>
    <w:rsid w:val="00DC40B0"/>
    <w:rsid w:val="00DC42C5"/>
    <w:rsid w:val="00DC5328"/>
    <w:rsid w:val="00DC5F39"/>
    <w:rsid w:val="00DC6064"/>
    <w:rsid w:val="00DC63CE"/>
    <w:rsid w:val="00DC6411"/>
    <w:rsid w:val="00DC764B"/>
    <w:rsid w:val="00DD03A7"/>
    <w:rsid w:val="00DD04AB"/>
    <w:rsid w:val="00DD089B"/>
    <w:rsid w:val="00DD0FB1"/>
    <w:rsid w:val="00DD1059"/>
    <w:rsid w:val="00DD129C"/>
    <w:rsid w:val="00DD25A0"/>
    <w:rsid w:val="00DD2CB9"/>
    <w:rsid w:val="00DD387A"/>
    <w:rsid w:val="00DD47BE"/>
    <w:rsid w:val="00DD7488"/>
    <w:rsid w:val="00DE0911"/>
    <w:rsid w:val="00DE0F49"/>
    <w:rsid w:val="00DE0FCE"/>
    <w:rsid w:val="00DE16E8"/>
    <w:rsid w:val="00DE2781"/>
    <w:rsid w:val="00DE319B"/>
    <w:rsid w:val="00DE5165"/>
    <w:rsid w:val="00DE56A4"/>
    <w:rsid w:val="00DE57A7"/>
    <w:rsid w:val="00DE74D0"/>
    <w:rsid w:val="00DE7A78"/>
    <w:rsid w:val="00DE7DD6"/>
    <w:rsid w:val="00DF0A31"/>
    <w:rsid w:val="00DF0D12"/>
    <w:rsid w:val="00DF222F"/>
    <w:rsid w:val="00DF270D"/>
    <w:rsid w:val="00DF2E50"/>
    <w:rsid w:val="00DF40B3"/>
    <w:rsid w:val="00DF4C0B"/>
    <w:rsid w:val="00DF4C12"/>
    <w:rsid w:val="00DF72A6"/>
    <w:rsid w:val="00E00EEC"/>
    <w:rsid w:val="00E01CF5"/>
    <w:rsid w:val="00E02A6A"/>
    <w:rsid w:val="00E03297"/>
    <w:rsid w:val="00E03A01"/>
    <w:rsid w:val="00E04788"/>
    <w:rsid w:val="00E04E09"/>
    <w:rsid w:val="00E04E54"/>
    <w:rsid w:val="00E058CC"/>
    <w:rsid w:val="00E0660F"/>
    <w:rsid w:val="00E06F43"/>
    <w:rsid w:val="00E1016C"/>
    <w:rsid w:val="00E10186"/>
    <w:rsid w:val="00E106E2"/>
    <w:rsid w:val="00E10AF9"/>
    <w:rsid w:val="00E124BC"/>
    <w:rsid w:val="00E12606"/>
    <w:rsid w:val="00E129A7"/>
    <w:rsid w:val="00E149A3"/>
    <w:rsid w:val="00E14EE7"/>
    <w:rsid w:val="00E1621A"/>
    <w:rsid w:val="00E16262"/>
    <w:rsid w:val="00E16A6A"/>
    <w:rsid w:val="00E16D77"/>
    <w:rsid w:val="00E16F91"/>
    <w:rsid w:val="00E17228"/>
    <w:rsid w:val="00E17351"/>
    <w:rsid w:val="00E17689"/>
    <w:rsid w:val="00E215B2"/>
    <w:rsid w:val="00E21A70"/>
    <w:rsid w:val="00E22F89"/>
    <w:rsid w:val="00E23F82"/>
    <w:rsid w:val="00E24046"/>
    <w:rsid w:val="00E24C6C"/>
    <w:rsid w:val="00E24E6D"/>
    <w:rsid w:val="00E25959"/>
    <w:rsid w:val="00E25C71"/>
    <w:rsid w:val="00E25EF6"/>
    <w:rsid w:val="00E26A75"/>
    <w:rsid w:val="00E2743E"/>
    <w:rsid w:val="00E300F8"/>
    <w:rsid w:val="00E31170"/>
    <w:rsid w:val="00E31739"/>
    <w:rsid w:val="00E31F1B"/>
    <w:rsid w:val="00E3280B"/>
    <w:rsid w:val="00E33225"/>
    <w:rsid w:val="00E333FE"/>
    <w:rsid w:val="00E335DF"/>
    <w:rsid w:val="00E3445A"/>
    <w:rsid w:val="00E34466"/>
    <w:rsid w:val="00E35260"/>
    <w:rsid w:val="00E3542E"/>
    <w:rsid w:val="00E359E5"/>
    <w:rsid w:val="00E3678C"/>
    <w:rsid w:val="00E40775"/>
    <w:rsid w:val="00E408DA"/>
    <w:rsid w:val="00E40E94"/>
    <w:rsid w:val="00E438FB"/>
    <w:rsid w:val="00E43EE2"/>
    <w:rsid w:val="00E44530"/>
    <w:rsid w:val="00E44DEA"/>
    <w:rsid w:val="00E45420"/>
    <w:rsid w:val="00E4573E"/>
    <w:rsid w:val="00E47B6A"/>
    <w:rsid w:val="00E51181"/>
    <w:rsid w:val="00E5126D"/>
    <w:rsid w:val="00E51B2E"/>
    <w:rsid w:val="00E52A26"/>
    <w:rsid w:val="00E5316C"/>
    <w:rsid w:val="00E531B9"/>
    <w:rsid w:val="00E5330C"/>
    <w:rsid w:val="00E53578"/>
    <w:rsid w:val="00E54648"/>
    <w:rsid w:val="00E549A1"/>
    <w:rsid w:val="00E54B48"/>
    <w:rsid w:val="00E55087"/>
    <w:rsid w:val="00E5655C"/>
    <w:rsid w:val="00E56CD4"/>
    <w:rsid w:val="00E56E2C"/>
    <w:rsid w:val="00E5725A"/>
    <w:rsid w:val="00E605F7"/>
    <w:rsid w:val="00E60E97"/>
    <w:rsid w:val="00E6154A"/>
    <w:rsid w:val="00E623CA"/>
    <w:rsid w:val="00E628D8"/>
    <w:rsid w:val="00E6290C"/>
    <w:rsid w:val="00E6294C"/>
    <w:rsid w:val="00E637B5"/>
    <w:rsid w:val="00E63CB9"/>
    <w:rsid w:val="00E643EF"/>
    <w:rsid w:val="00E6532D"/>
    <w:rsid w:val="00E6583B"/>
    <w:rsid w:val="00E65CF2"/>
    <w:rsid w:val="00E65F89"/>
    <w:rsid w:val="00E66A8B"/>
    <w:rsid w:val="00E66EDB"/>
    <w:rsid w:val="00E67A2B"/>
    <w:rsid w:val="00E718BF"/>
    <w:rsid w:val="00E722F3"/>
    <w:rsid w:val="00E72843"/>
    <w:rsid w:val="00E728E3"/>
    <w:rsid w:val="00E72F42"/>
    <w:rsid w:val="00E73C45"/>
    <w:rsid w:val="00E745DF"/>
    <w:rsid w:val="00E74895"/>
    <w:rsid w:val="00E76CD6"/>
    <w:rsid w:val="00E76CFA"/>
    <w:rsid w:val="00E77559"/>
    <w:rsid w:val="00E77BDB"/>
    <w:rsid w:val="00E77C74"/>
    <w:rsid w:val="00E80252"/>
    <w:rsid w:val="00E80C9D"/>
    <w:rsid w:val="00E815C8"/>
    <w:rsid w:val="00E81824"/>
    <w:rsid w:val="00E82E42"/>
    <w:rsid w:val="00E82ED6"/>
    <w:rsid w:val="00E83D2C"/>
    <w:rsid w:val="00E85005"/>
    <w:rsid w:val="00E86196"/>
    <w:rsid w:val="00E86BB8"/>
    <w:rsid w:val="00E87425"/>
    <w:rsid w:val="00E87466"/>
    <w:rsid w:val="00E874F0"/>
    <w:rsid w:val="00E874F2"/>
    <w:rsid w:val="00E87A67"/>
    <w:rsid w:val="00E87C16"/>
    <w:rsid w:val="00E87E6C"/>
    <w:rsid w:val="00E9096D"/>
    <w:rsid w:val="00E90F02"/>
    <w:rsid w:val="00E90F6D"/>
    <w:rsid w:val="00E92173"/>
    <w:rsid w:val="00E93FA6"/>
    <w:rsid w:val="00E94896"/>
    <w:rsid w:val="00E949CF"/>
    <w:rsid w:val="00E94A61"/>
    <w:rsid w:val="00E94E5D"/>
    <w:rsid w:val="00E959CD"/>
    <w:rsid w:val="00E95E7C"/>
    <w:rsid w:val="00E96A45"/>
    <w:rsid w:val="00E97D95"/>
    <w:rsid w:val="00EA1A04"/>
    <w:rsid w:val="00EA1ABB"/>
    <w:rsid w:val="00EA1BE2"/>
    <w:rsid w:val="00EA2EDD"/>
    <w:rsid w:val="00EA399A"/>
    <w:rsid w:val="00EA3DB4"/>
    <w:rsid w:val="00EA50F4"/>
    <w:rsid w:val="00EB0900"/>
    <w:rsid w:val="00EB09F9"/>
    <w:rsid w:val="00EB11AC"/>
    <w:rsid w:val="00EB11FF"/>
    <w:rsid w:val="00EB1AE6"/>
    <w:rsid w:val="00EB2238"/>
    <w:rsid w:val="00EB2F12"/>
    <w:rsid w:val="00EB4411"/>
    <w:rsid w:val="00EB6606"/>
    <w:rsid w:val="00EC0767"/>
    <w:rsid w:val="00EC1339"/>
    <w:rsid w:val="00EC1806"/>
    <w:rsid w:val="00EC2CAA"/>
    <w:rsid w:val="00EC3113"/>
    <w:rsid w:val="00EC351B"/>
    <w:rsid w:val="00EC3CA7"/>
    <w:rsid w:val="00EC3DD0"/>
    <w:rsid w:val="00EC57E0"/>
    <w:rsid w:val="00EC693E"/>
    <w:rsid w:val="00EC75E5"/>
    <w:rsid w:val="00EC7C33"/>
    <w:rsid w:val="00ED06B8"/>
    <w:rsid w:val="00ED1F84"/>
    <w:rsid w:val="00ED2393"/>
    <w:rsid w:val="00ED28FF"/>
    <w:rsid w:val="00ED4144"/>
    <w:rsid w:val="00ED429F"/>
    <w:rsid w:val="00ED44A6"/>
    <w:rsid w:val="00ED5609"/>
    <w:rsid w:val="00ED6521"/>
    <w:rsid w:val="00ED71D2"/>
    <w:rsid w:val="00ED7D3F"/>
    <w:rsid w:val="00EE071F"/>
    <w:rsid w:val="00EE08FC"/>
    <w:rsid w:val="00EE0C31"/>
    <w:rsid w:val="00EE10D4"/>
    <w:rsid w:val="00EE1D8E"/>
    <w:rsid w:val="00EE3DF0"/>
    <w:rsid w:val="00EE3EC1"/>
    <w:rsid w:val="00EE423C"/>
    <w:rsid w:val="00EE4DB7"/>
    <w:rsid w:val="00EE503D"/>
    <w:rsid w:val="00EE508B"/>
    <w:rsid w:val="00EE6B45"/>
    <w:rsid w:val="00EE7636"/>
    <w:rsid w:val="00EF0F38"/>
    <w:rsid w:val="00EF1ADB"/>
    <w:rsid w:val="00EF1D57"/>
    <w:rsid w:val="00EF1EA6"/>
    <w:rsid w:val="00EF25AD"/>
    <w:rsid w:val="00EF2986"/>
    <w:rsid w:val="00EF2A65"/>
    <w:rsid w:val="00EF2BE3"/>
    <w:rsid w:val="00EF3713"/>
    <w:rsid w:val="00EF4662"/>
    <w:rsid w:val="00EF52BA"/>
    <w:rsid w:val="00EF694C"/>
    <w:rsid w:val="00EF6E0A"/>
    <w:rsid w:val="00EF7B8F"/>
    <w:rsid w:val="00F00A6A"/>
    <w:rsid w:val="00F00B7A"/>
    <w:rsid w:val="00F015F1"/>
    <w:rsid w:val="00F01D17"/>
    <w:rsid w:val="00F02A3A"/>
    <w:rsid w:val="00F035CB"/>
    <w:rsid w:val="00F03F63"/>
    <w:rsid w:val="00F04460"/>
    <w:rsid w:val="00F06696"/>
    <w:rsid w:val="00F07BD5"/>
    <w:rsid w:val="00F11C66"/>
    <w:rsid w:val="00F12161"/>
    <w:rsid w:val="00F12787"/>
    <w:rsid w:val="00F12860"/>
    <w:rsid w:val="00F13D6D"/>
    <w:rsid w:val="00F157C5"/>
    <w:rsid w:val="00F20B61"/>
    <w:rsid w:val="00F20DA1"/>
    <w:rsid w:val="00F22356"/>
    <w:rsid w:val="00F22E3D"/>
    <w:rsid w:val="00F234E8"/>
    <w:rsid w:val="00F23D24"/>
    <w:rsid w:val="00F23D66"/>
    <w:rsid w:val="00F24059"/>
    <w:rsid w:val="00F24143"/>
    <w:rsid w:val="00F2429D"/>
    <w:rsid w:val="00F24A70"/>
    <w:rsid w:val="00F24EE4"/>
    <w:rsid w:val="00F24F34"/>
    <w:rsid w:val="00F2695D"/>
    <w:rsid w:val="00F26F8B"/>
    <w:rsid w:val="00F27245"/>
    <w:rsid w:val="00F275A4"/>
    <w:rsid w:val="00F27703"/>
    <w:rsid w:val="00F31C14"/>
    <w:rsid w:val="00F34D42"/>
    <w:rsid w:val="00F35576"/>
    <w:rsid w:val="00F35818"/>
    <w:rsid w:val="00F3650C"/>
    <w:rsid w:val="00F36E8C"/>
    <w:rsid w:val="00F37A1B"/>
    <w:rsid w:val="00F40180"/>
    <w:rsid w:val="00F4183B"/>
    <w:rsid w:val="00F42B7A"/>
    <w:rsid w:val="00F43867"/>
    <w:rsid w:val="00F43D53"/>
    <w:rsid w:val="00F4435A"/>
    <w:rsid w:val="00F44495"/>
    <w:rsid w:val="00F44CA7"/>
    <w:rsid w:val="00F45EC0"/>
    <w:rsid w:val="00F465D0"/>
    <w:rsid w:val="00F475BB"/>
    <w:rsid w:val="00F5016A"/>
    <w:rsid w:val="00F50C94"/>
    <w:rsid w:val="00F50DC5"/>
    <w:rsid w:val="00F51176"/>
    <w:rsid w:val="00F5246F"/>
    <w:rsid w:val="00F539BD"/>
    <w:rsid w:val="00F53F6D"/>
    <w:rsid w:val="00F561AA"/>
    <w:rsid w:val="00F5633A"/>
    <w:rsid w:val="00F57793"/>
    <w:rsid w:val="00F57AD9"/>
    <w:rsid w:val="00F6094E"/>
    <w:rsid w:val="00F60AE2"/>
    <w:rsid w:val="00F60FBD"/>
    <w:rsid w:val="00F6124D"/>
    <w:rsid w:val="00F62124"/>
    <w:rsid w:val="00F62C40"/>
    <w:rsid w:val="00F63304"/>
    <w:rsid w:val="00F6345E"/>
    <w:rsid w:val="00F636C0"/>
    <w:rsid w:val="00F63ECD"/>
    <w:rsid w:val="00F63F7F"/>
    <w:rsid w:val="00F64076"/>
    <w:rsid w:val="00F64474"/>
    <w:rsid w:val="00F655CD"/>
    <w:rsid w:val="00F66D4F"/>
    <w:rsid w:val="00F67122"/>
    <w:rsid w:val="00F67731"/>
    <w:rsid w:val="00F677E5"/>
    <w:rsid w:val="00F67996"/>
    <w:rsid w:val="00F70202"/>
    <w:rsid w:val="00F71200"/>
    <w:rsid w:val="00F72721"/>
    <w:rsid w:val="00F72F23"/>
    <w:rsid w:val="00F7525E"/>
    <w:rsid w:val="00F76267"/>
    <w:rsid w:val="00F764D2"/>
    <w:rsid w:val="00F76BB2"/>
    <w:rsid w:val="00F77006"/>
    <w:rsid w:val="00F8182C"/>
    <w:rsid w:val="00F81AD8"/>
    <w:rsid w:val="00F8283D"/>
    <w:rsid w:val="00F82844"/>
    <w:rsid w:val="00F82AB4"/>
    <w:rsid w:val="00F856B8"/>
    <w:rsid w:val="00F8593A"/>
    <w:rsid w:val="00F85C1F"/>
    <w:rsid w:val="00F868A6"/>
    <w:rsid w:val="00F87601"/>
    <w:rsid w:val="00F87FB0"/>
    <w:rsid w:val="00F9014E"/>
    <w:rsid w:val="00F90A3A"/>
    <w:rsid w:val="00F9124E"/>
    <w:rsid w:val="00F91256"/>
    <w:rsid w:val="00F9130F"/>
    <w:rsid w:val="00F92390"/>
    <w:rsid w:val="00F942D7"/>
    <w:rsid w:val="00F9499A"/>
    <w:rsid w:val="00F94C1A"/>
    <w:rsid w:val="00F94ED9"/>
    <w:rsid w:val="00F973DD"/>
    <w:rsid w:val="00FA0827"/>
    <w:rsid w:val="00FA09BF"/>
    <w:rsid w:val="00FA0B0E"/>
    <w:rsid w:val="00FA0C01"/>
    <w:rsid w:val="00FA1042"/>
    <w:rsid w:val="00FA1FBF"/>
    <w:rsid w:val="00FA2606"/>
    <w:rsid w:val="00FA278F"/>
    <w:rsid w:val="00FA4BB5"/>
    <w:rsid w:val="00FA58B1"/>
    <w:rsid w:val="00FA5984"/>
    <w:rsid w:val="00FA71D2"/>
    <w:rsid w:val="00FA7255"/>
    <w:rsid w:val="00FA7308"/>
    <w:rsid w:val="00FB1284"/>
    <w:rsid w:val="00FB17F1"/>
    <w:rsid w:val="00FB2E7C"/>
    <w:rsid w:val="00FB3375"/>
    <w:rsid w:val="00FB350D"/>
    <w:rsid w:val="00FB379E"/>
    <w:rsid w:val="00FB3DA3"/>
    <w:rsid w:val="00FB4204"/>
    <w:rsid w:val="00FB4946"/>
    <w:rsid w:val="00FB58C5"/>
    <w:rsid w:val="00FB64CE"/>
    <w:rsid w:val="00FB67C6"/>
    <w:rsid w:val="00FB6AD2"/>
    <w:rsid w:val="00FC08DA"/>
    <w:rsid w:val="00FC09C7"/>
    <w:rsid w:val="00FC0B45"/>
    <w:rsid w:val="00FC0B99"/>
    <w:rsid w:val="00FC0C9F"/>
    <w:rsid w:val="00FC1AEA"/>
    <w:rsid w:val="00FC1BF8"/>
    <w:rsid w:val="00FC1CD6"/>
    <w:rsid w:val="00FC3660"/>
    <w:rsid w:val="00FC3ABC"/>
    <w:rsid w:val="00FC3D3D"/>
    <w:rsid w:val="00FC41B1"/>
    <w:rsid w:val="00FC49CF"/>
    <w:rsid w:val="00FC5389"/>
    <w:rsid w:val="00FC678B"/>
    <w:rsid w:val="00FC7131"/>
    <w:rsid w:val="00FC7B35"/>
    <w:rsid w:val="00FD0E45"/>
    <w:rsid w:val="00FD1464"/>
    <w:rsid w:val="00FD1F99"/>
    <w:rsid w:val="00FD2163"/>
    <w:rsid w:val="00FD2661"/>
    <w:rsid w:val="00FD2E64"/>
    <w:rsid w:val="00FD2E84"/>
    <w:rsid w:val="00FD32F6"/>
    <w:rsid w:val="00FD3382"/>
    <w:rsid w:val="00FD388D"/>
    <w:rsid w:val="00FD39A8"/>
    <w:rsid w:val="00FD39FF"/>
    <w:rsid w:val="00FD3FB8"/>
    <w:rsid w:val="00FD43D4"/>
    <w:rsid w:val="00FD46B4"/>
    <w:rsid w:val="00FD4844"/>
    <w:rsid w:val="00FD4BA9"/>
    <w:rsid w:val="00FD5AE4"/>
    <w:rsid w:val="00FD6BA1"/>
    <w:rsid w:val="00FE15CA"/>
    <w:rsid w:val="00FE1773"/>
    <w:rsid w:val="00FE2385"/>
    <w:rsid w:val="00FE2751"/>
    <w:rsid w:val="00FE2851"/>
    <w:rsid w:val="00FE3B8A"/>
    <w:rsid w:val="00FE49CF"/>
    <w:rsid w:val="00FE5643"/>
    <w:rsid w:val="00FE5925"/>
    <w:rsid w:val="00FE6DDA"/>
    <w:rsid w:val="00FE7433"/>
    <w:rsid w:val="00FE78ED"/>
    <w:rsid w:val="00FE7A6F"/>
    <w:rsid w:val="00FF1307"/>
    <w:rsid w:val="00FF1CC7"/>
    <w:rsid w:val="00FF2DE7"/>
    <w:rsid w:val="00FF32C2"/>
    <w:rsid w:val="00FF33AD"/>
    <w:rsid w:val="00FF4CC6"/>
    <w:rsid w:val="00FF7460"/>
    <w:rsid w:val="00FF76C9"/>
    <w:rsid w:val="00FF791D"/>
    <w:rsid w:val="00FF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43DF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a2"/>
    <w:next w:val="af"/>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144</TotalTime>
  <Pages>6</Pages>
  <Words>2160</Words>
  <Characters>12312</Characters>
  <Application>Microsoft Office Word</Application>
  <DocSecurity>0</DocSecurity>
  <Lines>102</Lines>
  <Paragraphs>28</Paragraphs>
  <ScaleCrop>false</ScaleCrop>
  <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51</cp:revision>
  <dcterms:created xsi:type="dcterms:W3CDTF">2025-08-08T07:26:00Z</dcterms:created>
  <dcterms:modified xsi:type="dcterms:W3CDTF">2025-08-14T07:21:00Z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